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375A" w14:textId="7938C409" w:rsidR="00F7030A" w:rsidRPr="006C0CA0" w:rsidRDefault="000E3F9A" w:rsidP="00F703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62A6A1"/>
          <w:sz w:val="24"/>
          <w:szCs w:val="24"/>
        </w:rPr>
        <w:t>EqIA Guidance – Stage 1 Initial Screening Assessment</w:t>
      </w:r>
    </w:p>
    <w:p w14:paraId="5CA165E0" w14:textId="77777777" w:rsidR="0087612A" w:rsidRPr="006C0CA0" w:rsidRDefault="0087612A" w:rsidP="00F703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tbl>
      <w:tblPr>
        <w:tblStyle w:val="GridTable1Light"/>
        <w:tblW w:w="13892" w:type="dxa"/>
        <w:tblLook w:val="01E0" w:firstRow="1" w:lastRow="1" w:firstColumn="1" w:lastColumn="1" w:noHBand="0" w:noVBand="0"/>
      </w:tblPr>
      <w:tblGrid>
        <w:gridCol w:w="1856"/>
        <w:gridCol w:w="5194"/>
        <w:gridCol w:w="22"/>
        <w:gridCol w:w="2025"/>
        <w:gridCol w:w="4440"/>
        <w:gridCol w:w="355"/>
      </w:tblGrid>
      <w:tr w:rsidR="00DB185A" w:rsidRPr="006C0CA0" w14:paraId="740B0B8A" w14:textId="77777777" w:rsidTr="05963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63ACD2F6" w14:textId="226EAC22" w:rsidR="00DB185A" w:rsidRPr="006C0CA0" w:rsidRDefault="00DB185A" w:rsidP="00DB185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Hlk77673946"/>
            <w:r w:rsidRPr="006C0CA0">
              <w:rPr>
                <w:rFonts w:ascii="Arial" w:hAnsi="Arial" w:cs="Arial"/>
                <w:sz w:val="24"/>
                <w:szCs w:val="24"/>
              </w:rPr>
              <w:t>Directorate:</w:t>
            </w:r>
            <w:r w:rsidR="007074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  <w:gridSpan w:val="2"/>
          </w:tcPr>
          <w:p w14:paraId="78261343" w14:textId="60DEA881" w:rsidR="00DB185A" w:rsidRPr="006C0CA0" w:rsidRDefault="00DB185A" w:rsidP="00DB1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7BDE0C2" w14:textId="77777777" w:rsidR="00DB185A" w:rsidRPr="006C0CA0" w:rsidRDefault="00DB185A" w:rsidP="00DB1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A645035" w14:textId="3E8C3782" w:rsidR="00DB185A" w:rsidRPr="006C0CA0" w:rsidRDefault="00DB185A" w:rsidP="00DB185A">
            <w:pPr>
              <w:ind w:lef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5963942">
              <w:rPr>
                <w:rFonts w:ascii="Arial" w:hAnsi="Arial" w:cs="Arial"/>
                <w:sz w:val="24"/>
                <w:szCs w:val="24"/>
              </w:rPr>
              <w:t>Officer responsible for assessmen</w:t>
            </w:r>
            <w:r w:rsidR="0F2C98C1" w:rsidRPr="05963942">
              <w:rPr>
                <w:rFonts w:ascii="Arial" w:hAnsi="Arial" w:cs="Arial"/>
                <w:sz w:val="24"/>
                <w:szCs w:val="24"/>
              </w:rPr>
              <w:t>t</w:t>
            </w:r>
            <w:r w:rsidRPr="05963942">
              <w:rPr>
                <w:rFonts w:ascii="Arial" w:hAnsi="Arial" w:cs="Arial"/>
                <w:sz w:val="24"/>
                <w:szCs w:val="24"/>
              </w:rPr>
              <w:t>:</w:t>
            </w:r>
            <w:r w:rsidR="00BC2B4C" w:rsidRPr="059639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</w:tcPr>
          <w:p w14:paraId="75660A5F" w14:textId="6396C8EE" w:rsidR="00DB185A" w:rsidRPr="006C0CA0" w:rsidRDefault="00DB185A" w:rsidP="00DB1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5" w:type="dxa"/>
          </w:tcPr>
          <w:p w14:paraId="66A8C7EF" w14:textId="77777777" w:rsidR="00DB185A" w:rsidRPr="006C0CA0" w:rsidRDefault="00DB185A" w:rsidP="00DB1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85A" w:rsidRPr="006C0CA0" w14:paraId="04EC2E1F" w14:textId="77777777" w:rsidTr="05963942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66C6A6AA" w14:textId="77777777" w:rsidR="00DB185A" w:rsidRPr="006C0CA0" w:rsidRDefault="00DB185A" w:rsidP="00DB185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0CA0">
              <w:rPr>
                <w:rFonts w:ascii="Arial" w:hAnsi="Arial" w:cs="Arial"/>
                <w:sz w:val="24"/>
                <w:szCs w:val="24"/>
              </w:rPr>
              <w:t>Service:</w:t>
            </w:r>
          </w:p>
        </w:tc>
        <w:tc>
          <w:tcPr>
            <w:tcW w:w="5194" w:type="dxa"/>
          </w:tcPr>
          <w:p w14:paraId="608012DE" w14:textId="256C5F25" w:rsidR="00DB185A" w:rsidRPr="006C0CA0" w:rsidRDefault="00DB185A" w:rsidP="00DA3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14:paraId="16B8EC38" w14:textId="45A7381B" w:rsidR="00DB185A" w:rsidRPr="006C0CA0" w:rsidRDefault="00DB185A" w:rsidP="00DB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C0CA0">
              <w:rPr>
                <w:rFonts w:ascii="Arial" w:hAnsi="Arial" w:cs="Arial"/>
                <w:b/>
                <w:sz w:val="24"/>
                <w:szCs w:val="24"/>
              </w:rPr>
              <w:t>Lead manager responsible for assessment:</w:t>
            </w:r>
            <w:r w:rsidR="00BC2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5" w:type="dxa"/>
            <w:gridSpan w:val="2"/>
          </w:tcPr>
          <w:p w14:paraId="4F4AD578" w14:textId="11690431" w:rsidR="00DB185A" w:rsidRPr="006C0CA0" w:rsidRDefault="00DB185A" w:rsidP="00DB1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85A" w:rsidRPr="006C0CA0" w14:paraId="261299C9" w14:textId="77777777" w:rsidTr="05963942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vMerge w:val="restart"/>
          </w:tcPr>
          <w:p w14:paraId="1A20917A" w14:textId="77777777" w:rsidR="00DB185A" w:rsidRPr="006C0CA0" w:rsidRDefault="00DB185A" w:rsidP="00DB185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0CA0">
              <w:rPr>
                <w:rFonts w:ascii="Arial" w:hAnsi="Arial" w:cs="Arial"/>
                <w:sz w:val="24"/>
                <w:szCs w:val="24"/>
              </w:rPr>
              <w:t>Are you proposing to:</w:t>
            </w:r>
          </w:p>
          <w:p w14:paraId="73B20059" w14:textId="44B48288" w:rsidR="00DB185A" w:rsidRPr="006C0CA0" w:rsidRDefault="00DB185A" w:rsidP="00DB185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194" w:type="dxa"/>
            <w:vMerge w:val="restart"/>
          </w:tcPr>
          <w:p w14:paraId="52D8C943" w14:textId="78DD6864" w:rsidR="00DB185A" w:rsidRPr="006C0CA0" w:rsidRDefault="005F114F" w:rsidP="00DB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53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F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185A" w:rsidRPr="006C0CA0">
              <w:rPr>
                <w:rFonts w:ascii="Arial" w:hAnsi="Arial" w:cs="Arial"/>
                <w:sz w:val="24"/>
                <w:szCs w:val="24"/>
              </w:rPr>
              <w:t xml:space="preserve">Introduce a service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097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5A" w:rsidRPr="006C0CA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185A" w:rsidRPr="006C0CA0">
              <w:rPr>
                <w:rFonts w:ascii="Arial" w:hAnsi="Arial" w:cs="Arial"/>
                <w:sz w:val="24"/>
                <w:szCs w:val="24"/>
              </w:rPr>
              <w:t xml:space="preserve">Increase a service </w:t>
            </w:r>
          </w:p>
          <w:p w14:paraId="6098C150" w14:textId="0A4642CC" w:rsidR="00DB185A" w:rsidRPr="006C0CA0" w:rsidRDefault="005F114F" w:rsidP="00DB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9938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F0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185A" w:rsidRPr="006C0CA0">
              <w:rPr>
                <w:rFonts w:ascii="Arial" w:hAnsi="Arial" w:cs="Arial"/>
                <w:sz w:val="24"/>
                <w:szCs w:val="24"/>
              </w:rPr>
              <w:t xml:space="preserve">Change a service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9406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5A" w:rsidRPr="006C0CA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185A" w:rsidRPr="006C0CA0">
              <w:rPr>
                <w:rFonts w:ascii="Arial" w:hAnsi="Arial" w:cs="Arial"/>
                <w:sz w:val="24"/>
                <w:szCs w:val="24"/>
              </w:rPr>
              <w:t>Remove a service</w:t>
            </w:r>
          </w:p>
          <w:p w14:paraId="1CB73D6A" w14:textId="7B134192" w:rsidR="00DB185A" w:rsidRPr="006C0CA0" w:rsidRDefault="005F114F" w:rsidP="00DB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802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5A" w:rsidRPr="006C0CA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185A" w:rsidRPr="006C0CA0">
              <w:rPr>
                <w:rFonts w:ascii="Arial" w:hAnsi="Arial" w:cs="Arial"/>
                <w:sz w:val="24"/>
                <w:szCs w:val="24"/>
              </w:rPr>
              <w:t xml:space="preserve">Charge for a service    </w:t>
            </w:r>
            <w:sdt>
              <w:sdtPr>
                <w:rPr>
                  <w:rFonts w:ascii="Arial" w:hAnsi="Arial" w:cs="Arial"/>
                </w:rPr>
                <w:id w:val="61641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185A" w:rsidRPr="006C0CA0">
              <w:rPr>
                <w:rFonts w:ascii="Arial" w:hAnsi="Arial" w:cs="Arial"/>
                <w:sz w:val="24"/>
                <w:szCs w:val="24"/>
              </w:rPr>
              <w:t>Reduce a service</w:t>
            </w:r>
          </w:p>
        </w:tc>
        <w:tc>
          <w:tcPr>
            <w:tcW w:w="2047" w:type="dxa"/>
            <w:gridSpan w:val="2"/>
          </w:tcPr>
          <w:p w14:paraId="0AABAEF0" w14:textId="4A9E33E7" w:rsidR="00DB185A" w:rsidRPr="006C0CA0" w:rsidRDefault="00DB185A" w:rsidP="00DB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C0CA0">
              <w:rPr>
                <w:rFonts w:ascii="Arial" w:hAnsi="Arial" w:cs="Arial"/>
                <w:b/>
                <w:sz w:val="24"/>
                <w:szCs w:val="24"/>
              </w:rPr>
              <w:t>Date completed:</w:t>
            </w:r>
            <w:r w:rsidR="00F66E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5" w:type="dxa"/>
            <w:gridSpan w:val="2"/>
          </w:tcPr>
          <w:p w14:paraId="7762D858" w14:textId="5218C4B2" w:rsidR="00DB185A" w:rsidRPr="006C0CA0" w:rsidRDefault="00DB185A" w:rsidP="00DB1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85A" w:rsidRPr="006C0CA0" w14:paraId="73FB59DD" w14:textId="77777777" w:rsidTr="059639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vMerge/>
          </w:tcPr>
          <w:p w14:paraId="32A28A90" w14:textId="2A84D9FB" w:rsidR="00DB185A" w:rsidRPr="006C0CA0" w:rsidRDefault="00DB185A" w:rsidP="00DB185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194" w:type="dxa"/>
            <w:vMerge/>
          </w:tcPr>
          <w:p w14:paraId="20AA8849" w14:textId="77777777" w:rsidR="00DB185A" w:rsidRPr="006C0CA0" w:rsidRDefault="00DB185A" w:rsidP="00DB185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14:paraId="7D6417F9" w14:textId="46F73CCE" w:rsidR="00DB185A" w:rsidRPr="006C0CA0" w:rsidRDefault="00DB185A" w:rsidP="00DB185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0CA0">
              <w:rPr>
                <w:rFonts w:ascii="Arial" w:hAnsi="Arial" w:cs="Arial"/>
                <w:sz w:val="24"/>
                <w:szCs w:val="24"/>
              </w:rPr>
              <w:t>Date of sign off: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95" w:type="dxa"/>
            <w:gridSpan w:val="2"/>
          </w:tcPr>
          <w:p w14:paraId="03F89F13" w14:textId="77777777" w:rsidR="00DB185A" w:rsidRPr="006C0CA0" w:rsidRDefault="00DB185A" w:rsidP="00DB1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1C3865F4" w14:textId="1D04651A" w:rsidR="00FF0DBE" w:rsidRPr="006C0CA0" w:rsidRDefault="00FF0DBE" w:rsidP="00FF0DBE">
      <w:pPr>
        <w:tabs>
          <w:tab w:val="left" w:pos="2070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CA765CB" w14:textId="60A6AFA2" w:rsidR="00FF0DBE" w:rsidRPr="006C0CA0" w:rsidRDefault="00FF0DBE" w:rsidP="00FF0DBE">
      <w:pPr>
        <w:pStyle w:val="ListParagraph"/>
        <w:numPr>
          <w:ilvl w:val="0"/>
          <w:numId w:val="4"/>
        </w:num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C0CA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Purpose of the Analysis</w:t>
      </w:r>
    </w:p>
    <w:p w14:paraId="1BFC88F7" w14:textId="3F8E1FBD" w:rsidR="009A75CD" w:rsidRDefault="00FF0DBE" w:rsidP="193BB64E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6C0CA0">
        <w:rPr>
          <w:rFonts w:ascii="Arial" w:eastAsia="Times New Roman" w:hAnsi="Arial" w:cs="Arial"/>
          <w:sz w:val="24"/>
          <w:szCs w:val="24"/>
          <w:lang w:eastAsia="en-GB"/>
        </w:rPr>
        <w:t>The purpose of this relevance assessment is to analyse the information gathered</w:t>
      </w:r>
      <w:r w:rsidR="0095706E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6C0CA0">
        <w:rPr>
          <w:rFonts w:ascii="Arial" w:eastAsia="Times New Roman" w:hAnsi="Arial" w:cs="Arial"/>
          <w:sz w:val="24"/>
          <w:szCs w:val="24"/>
          <w:lang w:eastAsia="en-GB"/>
        </w:rPr>
        <w:t xml:space="preserve">to test it for potential </w:t>
      </w:r>
      <w:r w:rsidRPr="006C0CA0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relevance</w:t>
      </w:r>
      <w:r w:rsidRPr="006C0CA0">
        <w:rPr>
          <w:rFonts w:ascii="Arial" w:eastAsia="Times New Roman" w:hAnsi="Arial" w:cs="Arial"/>
          <w:sz w:val="24"/>
          <w:szCs w:val="24"/>
          <w:lang w:eastAsia="en-GB"/>
        </w:rPr>
        <w:t xml:space="preserve"> to equality</w:t>
      </w:r>
      <w:r w:rsidR="00127E7E" w:rsidRPr="006C0CA0">
        <w:rPr>
          <w:rFonts w:ascii="Arial" w:eastAsia="Times New Roman" w:hAnsi="Arial" w:cs="Arial"/>
          <w:sz w:val="24"/>
          <w:szCs w:val="24"/>
          <w:lang w:eastAsia="en-GB"/>
        </w:rPr>
        <w:t>, diversity, and inclusion</w:t>
      </w:r>
      <w:r w:rsidRPr="006C0CA0">
        <w:rPr>
          <w:rFonts w:ascii="Arial" w:eastAsia="Times New Roman" w:hAnsi="Arial" w:cs="Arial"/>
          <w:sz w:val="24"/>
          <w:szCs w:val="24"/>
          <w:lang w:eastAsia="en-GB"/>
        </w:rPr>
        <w:t xml:space="preserve">. A relevance ranking of high, </w:t>
      </w:r>
      <w:r w:rsidR="003A28A0" w:rsidRPr="006C0CA0">
        <w:rPr>
          <w:rFonts w:ascii="Arial" w:eastAsia="Times New Roman" w:hAnsi="Arial" w:cs="Arial"/>
          <w:sz w:val="24"/>
          <w:szCs w:val="24"/>
          <w:lang w:eastAsia="en-GB"/>
        </w:rPr>
        <w:t>moderate</w:t>
      </w:r>
      <w:r w:rsidR="001451EB" w:rsidRPr="006C0CA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6C0CA0">
        <w:rPr>
          <w:rFonts w:ascii="Arial" w:eastAsia="Times New Roman" w:hAnsi="Arial" w:cs="Arial"/>
          <w:sz w:val="24"/>
          <w:szCs w:val="24"/>
          <w:lang w:eastAsia="en-GB"/>
        </w:rPr>
        <w:t xml:space="preserve"> or low will be applied.</w:t>
      </w:r>
    </w:p>
    <w:p w14:paraId="4315B59D" w14:textId="77777777" w:rsidR="00DA3F4A" w:rsidRDefault="00DA3F4A" w:rsidP="193BB64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18C1FD89" w14:textId="77777777" w:rsidR="00DA3F4A" w:rsidRDefault="00DA3F4A" w:rsidP="193BB64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52C676BE" w14:textId="77777777" w:rsidR="00DA3F4A" w:rsidRDefault="00DA3F4A" w:rsidP="193BB64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2B893AB6" w14:textId="77777777" w:rsidR="00DA3F4A" w:rsidRDefault="00DA3F4A" w:rsidP="193BB64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5F09798D" w14:textId="77777777" w:rsidR="00A135B0" w:rsidRDefault="00A135B0" w:rsidP="193BB64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1AD3DA1C" w14:textId="386B7523" w:rsidR="05963942" w:rsidRDefault="05963942" w:rsidP="05963942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325A1B69" w14:textId="1923D121" w:rsidR="05963942" w:rsidRDefault="05963942" w:rsidP="05963942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19D6DCB5" w14:textId="28F2C48B" w:rsidR="05963942" w:rsidRDefault="05963942" w:rsidP="25131E55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6A119212" w14:textId="3CE18310" w:rsidR="00A135B0" w:rsidRPr="006C0CA0" w:rsidRDefault="00A135B0" w:rsidP="25131E55">
      <w:pPr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GridTable1Light"/>
        <w:tblW w:w="14029" w:type="dxa"/>
        <w:tblLayout w:type="fixed"/>
        <w:tblLook w:val="04A0" w:firstRow="1" w:lastRow="0" w:firstColumn="1" w:lastColumn="0" w:noHBand="0" w:noVBand="1"/>
      </w:tblPr>
      <w:tblGrid>
        <w:gridCol w:w="14029"/>
      </w:tblGrid>
      <w:tr w:rsidR="009C6AB1" w:rsidRPr="006C0CA0" w14:paraId="6F57F79A" w14:textId="77777777" w:rsidTr="00A56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2BBC3F0" w14:textId="285612B4" w:rsidR="009C6AB1" w:rsidRPr="006C0CA0" w:rsidRDefault="009C6AB1" w:rsidP="00DA3F4A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6C0CA0">
              <w:rPr>
                <w:rFonts w:ascii="Arial" w:eastAsia="Arial" w:hAnsi="Arial" w:cs="Arial"/>
                <w:sz w:val="24"/>
                <w:szCs w:val="24"/>
              </w:rPr>
              <w:t>General Principles</w:t>
            </w:r>
          </w:p>
          <w:p w14:paraId="4DBD399C" w14:textId="77777777" w:rsidR="009C6AB1" w:rsidRPr="006C0CA0" w:rsidRDefault="009C6AB1" w:rsidP="193BB64E">
            <w:pPr>
              <w:spacing w:line="257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193BB64E" w:rsidRPr="006C0CA0" w14:paraId="75C3BF75" w14:textId="77777777" w:rsidTr="00A56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A5D382F" w14:textId="7061D2FC" w:rsidR="193BB64E" w:rsidRPr="009A75CD" w:rsidRDefault="193BB64E" w:rsidP="007562D4">
            <w:pPr>
              <w:pStyle w:val="ListParagraph"/>
              <w:numPr>
                <w:ilvl w:val="0"/>
                <w:numId w:val="15"/>
              </w:numPr>
              <w:spacing w:line="257" w:lineRule="auto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A strategic E</w:t>
            </w:r>
            <w:r w:rsidR="00BE3C2D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q</w:t>
            </w: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IA is positioned within </w:t>
            </w:r>
            <w:r w:rsidR="00065B06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the organisations</w:t>
            </w: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065B06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EDI</w:t>
            </w: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priorities and any </w:t>
            </w:r>
            <w:r w:rsidR="00065B06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EDI </w:t>
            </w: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strategy or strategic framework.</w:t>
            </w:r>
          </w:p>
          <w:p w14:paraId="5E6361C5" w14:textId="62FA1FCE" w:rsidR="193BB64E" w:rsidRPr="009A75CD" w:rsidRDefault="193BB64E" w:rsidP="007562D4">
            <w:pPr>
              <w:pStyle w:val="ListParagraph"/>
              <w:numPr>
                <w:ilvl w:val="0"/>
                <w:numId w:val="15"/>
              </w:numPr>
              <w:spacing w:line="257" w:lineRule="auto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A strategic </w:t>
            </w:r>
            <w:r w:rsidR="00BE3C2D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E</w:t>
            </w:r>
            <w:r w:rsidR="005D4450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q</w:t>
            </w:r>
            <w:r w:rsidR="00BE3C2D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IA</w:t>
            </w: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is treated as a strategic process and forms an integral part of strategy development and decision making on </w:t>
            </w:r>
            <w:r w:rsidR="006F1BD9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EDI</w:t>
            </w:r>
          </w:p>
          <w:p w14:paraId="270624E3" w14:textId="21E7BD67" w:rsidR="193BB64E" w:rsidRPr="009A75CD" w:rsidRDefault="193BB64E" w:rsidP="007562D4">
            <w:pPr>
              <w:pStyle w:val="ListParagraph"/>
              <w:numPr>
                <w:ilvl w:val="0"/>
                <w:numId w:val="15"/>
              </w:numPr>
              <w:spacing w:line="257" w:lineRule="auto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Consideration is given to all protected characteristic </w:t>
            </w:r>
            <w:r w:rsidR="00BE3C2D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groups</w:t>
            </w:r>
          </w:p>
          <w:p w14:paraId="59B7C12C" w14:textId="7741DD68" w:rsidR="193BB64E" w:rsidRPr="009A75CD" w:rsidRDefault="193BB64E" w:rsidP="007562D4">
            <w:pPr>
              <w:pStyle w:val="ListParagraph"/>
              <w:numPr>
                <w:ilvl w:val="0"/>
                <w:numId w:val="15"/>
              </w:numPr>
              <w:spacing w:line="257" w:lineRule="auto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Consideration and ‘due regard’ </w:t>
            </w:r>
            <w:proofErr w:type="gramStart"/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is</w:t>
            </w:r>
            <w:proofErr w:type="gramEnd"/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given to the three needs of the general duty which are broadly: advancing equality of opportunity; eliminating discrimination &amp; harassment; fostering good relations</w:t>
            </w:r>
          </w:p>
          <w:p w14:paraId="3EAA3D88" w14:textId="152D2787" w:rsidR="193BB64E" w:rsidRPr="009A75CD" w:rsidRDefault="193BB64E" w:rsidP="007562D4">
            <w:pPr>
              <w:pStyle w:val="ListParagraph"/>
              <w:numPr>
                <w:ilvl w:val="0"/>
                <w:numId w:val="15"/>
              </w:numPr>
              <w:spacing w:line="257" w:lineRule="auto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Decisions are primarily focused on high level intentions and direction to be mapped against and mainstreamed into related areas of </w:t>
            </w:r>
            <w:r w:rsidR="005D4450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organisational</w:t>
            </w: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strategy, </w:t>
            </w:r>
            <w:r w:rsidR="009C6AB1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policy,</w:t>
            </w: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and practice</w:t>
            </w:r>
          </w:p>
          <w:p w14:paraId="38218B01" w14:textId="24DF4A8E" w:rsidR="193BB64E" w:rsidRPr="009A75CD" w:rsidRDefault="193BB64E" w:rsidP="007562D4">
            <w:pPr>
              <w:pStyle w:val="ListParagraph"/>
              <w:numPr>
                <w:ilvl w:val="0"/>
                <w:numId w:val="15"/>
              </w:numPr>
              <w:spacing w:line="257" w:lineRule="auto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The review team involved in the </w:t>
            </w:r>
            <w:r w:rsidR="00BE3C2D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E</w:t>
            </w:r>
            <w:r w:rsidR="005D4450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q</w:t>
            </w:r>
            <w:r w:rsidR="00BE3C2D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IA</w:t>
            </w: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process have read this guidance, use the </w:t>
            </w:r>
            <w:r w:rsidR="00716166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EqIA toolkit</w:t>
            </w: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in conjunction with the template and have sufficient existing knowledge of the legal background, principles</w:t>
            </w:r>
            <w:r w:rsidR="003D3D48">
              <w:rPr>
                <w:rFonts w:ascii="Arial" w:eastAsia="Arial" w:hAnsi="Arial" w:cs="Arial"/>
                <w:b w:val="0"/>
                <w:sz w:val="24"/>
                <w:szCs w:val="24"/>
              </w:rPr>
              <w:t>,</w:t>
            </w: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and intent of </w:t>
            </w:r>
            <w:r w:rsidR="00BE3C2D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E</w:t>
            </w:r>
            <w:r w:rsidR="00E92B64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q</w:t>
            </w:r>
            <w:r w:rsidR="00BE3C2D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IA</w:t>
            </w: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.   </w:t>
            </w:r>
          </w:p>
          <w:p w14:paraId="7923B281" w14:textId="65EACADE" w:rsidR="193BB64E" w:rsidRPr="006C0CA0" w:rsidRDefault="193BB64E" w:rsidP="193BB64E">
            <w:pPr>
              <w:spacing w:line="257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68A74098" w14:textId="3D5A547A" w:rsidR="009C6AB1" w:rsidRDefault="193BB64E" w:rsidP="193BB64E">
            <w:pPr>
              <w:spacing w:line="257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6C0CA0">
              <w:rPr>
                <w:rFonts w:ascii="Arial" w:eastAsia="Arial" w:hAnsi="Arial" w:cs="Arial"/>
                <w:sz w:val="24"/>
                <w:szCs w:val="24"/>
              </w:rPr>
              <w:t>Other key considerations:</w:t>
            </w:r>
          </w:p>
          <w:p w14:paraId="4F29269D" w14:textId="77777777" w:rsidR="00DA3F4A" w:rsidRPr="009A75CD" w:rsidRDefault="00DA3F4A" w:rsidP="193BB64E">
            <w:pPr>
              <w:spacing w:line="257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059D6C14" w14:textId="78D467E5" w:rsidR="193BB64E" w:rsidRPr="009A75CD" w:rsidRDefault="193BB64E" w:rsidP="7DFD1310">
            <w:pPr>
              <w:pStyle w:val="ListParagraph"/>
              <w:numPr>
                <w:ilvl w:val="0"/>
                <w:numId w:val="16"/>
              </w:numPr>
              <w:spacing w:line="257" w:lineRule="auto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Prepare in advance of the strategy development cycle, review timescales and allow sufficient time  </w:t>
            </w:r>
          </w:p>
          <w:p w14:paraId="3F4565A9" w14:textId="0C0B8232" w:rsidR="193BB64E" w:rsidRPr="009A75CD" w:rsidRDefault="193BB64E" w:rsidP="7DFD1310">
            <w:pPr>
              <w:pStyle w:val="ListParagraph"/>
              <w:numPr>
                <w:ilvl w:val="0"/>
                <w:numId w:val="16"/>
              </w:numPr>
              <w:spacing w:line="257" w:lineRule="auto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Select and gather a representative team of key internal and external partners</w:t>
            </w:r>
          </w:p>
          <w:p w14:paraId="47911903" w14:textId="77711307" w:rsidR="193BB64E" w:rsidRPr="009A75CD" w:rsidRDefault="193BB64E" w:rsidP="7DFD1310">
            <w:pPr>
              <w:pStyle w:val="ListParagraph"/>
              <w:numPr>
                <w:ilvl w:val="0"/>
                <w:numId w:val="16"/>
              </w:numPr>
              <w:spacing w:line="257" w:lineRule="auto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Gather all relevant data and evidence</w:t>
            </w:r>
          </w:p>
          <w:p w14:paraId="31B23422" w14:textId="2B3A0FA1" w:rsidR="193BB64E" w:rsidRPr="009A75CD" w:rsidRDefault="193BB64E" w:rsidP="7DFD1310">
            <w:pPr>
              <w:pStyle w:val="ListParagraph"/>
              <w:numPr>
                <w:ilvl w:val="0"/>
                <w:numId w:val="16"/>
              </w:numPr>
              <w:spacing w:line="257" w:lineRule="auto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Identify and map the relevant </w:t>
            </w:r>
            <w:r w:rsidR="00E92B64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organisational</w:t>
            </w: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strategies</w:t>
            </w:r>
            <w:r w:rsidR="00E92B64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, impact assessments (including the environment)</w:t>
            </w: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and policies that link to all areas of the strategy and related equality, diversity</w:t>
            </w:r>
            <w:r w:rsidR="003D3D48">
              <w:rPr>
                <w:rFonts w:ascii="Arial" w:eastAsia="Arial" w:hAnsi="Arial" w:cs="Arial"/>
                <w:b w:val="0"/>
                <w:sz w:val="24"/>
                <w:szCs w:val="24"/>
              </w:rPr>
              <w:t>,</w:t>
            </w: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and inclusion activity, including the </w:t>
            </w:r>
            <w:r w:rsidR="00E92B64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organisation’s</w:t>
            </w: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E92B64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EDI</w:t>
            </w: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strategy, </w:t>
            </w:r>
            <w:r w:rsidR="00E92B64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EDI</w:t>
            </w: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outcomes and PSED reporting </w:t>
            </w:r>
          </w:p>
          <w:p w14:paraId="6497C1CD" w14:textId="376F5ED6" w:rsidR="193BB64E" w:rsidRPr="009A75CD" w:rsidRDefault="193BB64E" w:rsidP="7DFD1310">
            <w:pPr>
              <w:pStyle w:val="ListParagraph"/>
              <w:numPr>
                <w:ilvl w:val="0"/>
                <w:numId w:val="16"/>
              </w:numPr>
              <w:spacing w:line="257" w:lineRule="auto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Ensure that decisions, </w:t>
            </w:r>
            <w:r w:rsidR="007131A6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rationale,</w:t>
            </w: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and accountability for action are clear and recorded</w:t>
            </w:r>
          </w:p>
          <w:p w14:paraId="3A77D9B1" w14:textId="5A4AAF8C" w:rsidR="193BB64E" w:rsidRPr="009A75CD" w:rsidRDefault="193BB64E" w:rsidP="7DFD1310">
            <w:pPr>
              <w:pStyle w:val="ListParagraph"/>
              <w:numPr>
                <w:ilvl w:val="0"/>
                <w:numId w:val="16"/>
              </w:numPr>
              <w:spacing w:line="257" w:lineRule="auto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Ensure there is a clear process in place to support ongoing monitoring, evaluation</w:t>
            </w:r>
            <w:r w:rsidR="007131A6"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,</w:t>
            </w:r>
            <w:r w:rsidRPr="009A75C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and review. </w:t>
            </w:r>
          </w:p>
          <w:p w14:paraId="3CBE2667" w14:textId="7229E93D" w:rsidR="193BB64E" w:rsidRPr="006C0CA0" w:rsidRDefault="193BB64E" w:rsidP="193BB64E">
            <w:pPr>
              <w:spacing w:line="257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010FAE3C" w14:textId="089D3923" w:rsidR="193BB64E" w:rsidRPr="00407171" w:rsidRDefault="193BB64E" w:rsidP="00407171">
            <w:pPr>
              <w:spacing w:line="257" w:lineRule="auto"/>
              <w:jc w:val="center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407171">
              <w:rPr>
                <w:rFonts w:ascii="Arial" w:eastAsia="Arial" w:hAnsi="Arial" w:cs="Arial"/>
                <w:sz w:val="24"/>
                <w:szCs w:val="24"/>
              </w:rPr>
              <w:t>This template should also be used in conjunction with</w:t>
            </w:r>
            <w:r w:rsidR="00407171" w:rsidRPr="00407171">
              <w:rPr>
                <w:rFonts w:ascii="Arial" w:eastAsia="Arial" w:hAnsi="Arial" w:cs="Arial"/>
                <w:sz w:val="24"/>
                <w:szCs w:val="24"/>
              </w:rPr>
              <w:t xml:space="preserve"> material in the EqIA toolkit</w:t>
            </w:r>
            <w:r w:rsidR="00407171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64B7A35D" w14:textId="03B86518" w:rsidR="193BB64E" w:rsidRPr="006C0CA0" w:rsidRDefault="193BB64E" w:rsidP="00407171">
            <w:pPr>
              <w:pStyle w:val="ListParagraph"/>
              <w:spacing w:line="257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45FE8E6A" w14:textId="67D8D493" w:rsidR="193BB64E" w:rsidRDefault="193BB64E" w:rsidP="193BB64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592F6584" w14:textId="77777777" w:rsidR="007D5563" w:rsidRPr="006C0CA0" w:rsidRDefault="007D5563" w:rsidP="193BB64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3AAFEC7E" w14:textId="4181E899" w:rsidR="193BB64E" w:rsidRPr="006C0CA0" w:rsidRDefault="00FF0DBE" w:rsidP="193BB64E">
      <w:pPr>
        <w:pStyle w:val="ListParagraph"/>
        <w:numPr>
          <w:ilvl w:val="0"/>
          <w:numId w:val="4"/>
        </w:num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C0CA0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 xml:space="preserve">About the </w:t>
      </w:r>
      <w:r w:rsidR="000A63EE" w:rsidRPr="006C0CA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scheme</w:t>
      </w:r>
      <w:r w:rsidRPr="006C0CA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33836FB6" w14:textId="77777777" w:rsidR="007B4B71" w:rsidRPr="006C0CA0" w:rsidRDefault="007B4B71" w:rsidP="007B4B71">
      <w:pPr>
        <w:pStyle w:val="ListParagraph"/>
        <w:tabs>
          <w:tab w:val="left" w:pos="2070"/>
        </w:tabs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Style w:val="GridTable1Light"/>
        <w:tblW w:w="14029" w:type="dxa"/>
        <w:tblLook w:val="01E0" w:firstRow="1" w:lastRow="1" w:firstColumn="1" w:lastColumn="1" w:noHBand="0" w:noVBand="0"/>
      </w:tblPr>
      <w:tblGrid>
        <w:gridCol w:w="14029"/>
      </w:tblGrid>
      <w:tr w:rsidR="00723275" w:rsidRPr="006C0CA0" w14:paraId="6A1D16C4" w14:textId="77777777" w:rsidTr="00EE1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5" w:type="dxa"/>
          </w:tcPr>
          <w:p w14:paraId="3ED0C4DD" w14:textId="311998BD" w:rsidR="00FF0DBE" w:rsidRPr="006C0CA0" w:rsidRDefault="00B86058" w:rsidP="00DA3F4A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C0CA0">
              <w:rPr>
                <w:rFonts w:ascii="Arial" w:hAnsi="Arial" w:cs="Arial"/>
                <w:sz w:val="24"/>
                <w:szCs w:val="24"/>
              </w:rPr>
              <w:t>Briefly de</w:t>
            </w:r>
            <w:r w:rsidR="00FF0DBE" w:rsidRPr="006C0CA0">
              <w:rPr>
                <w:rFonts w:ascii="Arial" w:hAnsi="Arial" w:cs="Arial"/>
                <w:sz w:val="24"/>
                <w:szCs w:val="24"/>
              </w:rPr>
              <w:t xml:space="preserve">scribe your proposal, including aims, </w:t>
            </w:r>
            <w:r w:rsidR="00941611" w:rsidRPr="006C0CA0">
              <w:rPr>
                <w:rFonts w:ascii="Arial" w:hAnsi="Arial" w:cs="Arial"/>
                <w:sz w:val="24"/>
                <w:szCs w:val="24"/>
              </w:rPr>
              <w:t>strategic EDI priorities,</w:t>
            </w:r>
            <w:r w:rsidR="00941611" w:rsidRPr="006C0CA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6C0CA0">
              <w:rPr>
                <w:rFonts w:ascii="Arial" w:hAnsi="Arial" w:cs="Arial"/>
                <w:sz w:val="24"/>
                <w:szCs w:val="24"/>
              </w:rPr>
              <w:t xml:space="preserve">delivery outcomes, </w:t>
            </w:r>
            <w:r w:rsidR="00FF0DBE" w:rsidRPr="006C0CA0">
              <w:rPr>
                <w:rFonts w:ascii="Arial" w:hAnsi="Arial" w:cs="Arial"/>
                <w:sz w:val="24"/>
                <w:szCs w:val="24"/>
              </w:rPr>
              <w:t>main beneficiaries/stakeholders</w:t>
            </w:r>
            <w:r w:rsidR="009847ED" w:rsidRPr="006C0CA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</w:t>
            </w:r>
            <w:r w:rsidRPr="006C0CA0">
              <w:rPr>
                <w:rFonts w:ascii="Arial" w:hAnsi="Arial" w:cs="Arial"/>
                <w:sz w:val="24"/>
                <w:szCs w:val="24"/>
              </w:rPr>
              <w:t xml:space="preserve"> and its desired outcomes:</w:t>
            </w:r>
          </w:p>
        </w:tc>
      </w:tr>
      <w:tr w:rsidR="00903B7B" w:rsidRPr="006C0CA0" w14:paraId="7D676D5D" w14:textId="77777777" w:rsidTr="00EE1E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5" w:type="dxa"/>
          </w:tcPr>
          <w:p w14:paraId="3E2A91D5" w14:textId="77777777" w:rsidR="00DA3F4A" w:rsidRDefault="00DA3F4A" w:rsidP="000C30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C2AAB" w14:textId="77777777" w:rsidR="008C0B2D" w:rsidRDefault="008C0B2D" w:rsidP="000C305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737717F" w14:textId="77777777" w:rsidR="008C0B2D" w:rsidRDefault="008C0B2D" w:rsidP="000C305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6A67B13" w14:textId="77777777" w:rsidR="008C0B2D" w:rsidRPr="006C0CA0" w:rsidRDefault="008C0B2D" w:rsidP="000C30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37FB7" w14:textId="77777777" w:rsidR="00FF0DBE" w:rsidRPr="006C0CA0" w:rsidRDefault="00FF0DBE" w:rsidP="000C30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056421" w14:textId="77777777" w:rsidR="007D5563" w:rsidRDefault="007D5563" w:rsidP="009A75CD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1C9C693" w14:textId="77777777" w:rsidR="008C0B2D" w:rsidRDefault="008C0B2D" w:rsidP="009A75CD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25CAED0" w14:textId="77777777" w:rsidR="008C0B2D" w:rsidRDefault="008C0B2D" w:rsidP="009A75CD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A9FE0C6" w14:textId="77777777" w:rsidR="008C0B2D" w:rsidRDefault="008C0B2D" w:rsidP="009A75CD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85E7275" w14:textId="77777777" w:rsidR="008C0B2D" w:rsidRDefault="008C0B2D" w:rsidP="009A75CD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EFEC04D" w14:textId="77777777" w:rsidR="008C0B2D" w:rsidRDefault="008C0B2D" w:rsidP="009A75CD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A3702FA" w14:textId="77777777" w:rsidR="008C0B2D" w:rsidRDefault="008C0B2D" w:rsidP="009A75CD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550B78B" w14:textId="77777777" w:rsidR="008C0B2D" w:rsidRDefault="008C0B2D" w:rsidP="009A75CD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8F4114F" w14:textId="77777777" w:rsidR="008C0B2D" w:rsidRDefault="008C0B2D" w:rsidP="009A75CD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33FB620" w14:textId="77777777" w:rsidR="008C0B2D" w:rsidRDefault="008C0B2D" w:rsidP="009A75CD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FB71A6A" w14:textId="77777777" w:rsidR="008C0B2D" w:rsidRDefault="008C0B2D" w:rsidP="009A75CD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E297A67" w14:textId="77777777" w:rsidR="008C0B2D" w:rsidRDefault="008C0B2D" w:rsidP="009A75CD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C3B2C17" w14:textId="77777777" w:rsidR="008C0B2D" w:rsidRDefault="008C0B2D" w:rsidP="009A75CD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1163939" w14:textId="2D7C981E" w:rsidR="00B86058" w:rsidRPr="006C0CA0" w:rsidRDefault="00B86058" w:rsidP="00B86058">
      <w:pPr>
        <w:pStyle w:val="ListParagraph"/>
        <w:numPr>
          <w:ilvl w:val="0"/>
          <w:numId w:val="4"/>
        </w:num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C0CA0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Evidence and Intelligence</w:t>
      </w:r>
    </w:p>
    <w:tbl>
      <w:tblPr>
        <w:tblStyle w:val="GridTable1Light"/>
        <w:tblW w:w="13745" w:type="dxa"/>
        <w:tblLook w:val="01E0" w:firstRow="1" w:lastRow="1" w:firstColumn="1" w:lastColumn="1" w:noHBand="0" w:noVBand="0"/>
      </w:tblPr>
      <w:tblGrid>
        <w:gridCol w:w="13745"/>
      </w:tblGrid>
      <w:tr w:rsidR="00B86058" w:rsidRPr="006C0CA0" w14:paraId="24289307" w14:textId="77777777" w:rsidTr="00EE1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</w:tcPr>
          <w:p w14:paraId="482E0AFD" w14:textId="104F040C" w:rsidR="00B86058" w:rsidRPr="006C0CA0" w:rsidRDefault="00B86058" w:rsidP="00DA3F4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0CA0">
              <w:rPr>
                <w:rFonts w:ascii="Arial" w:hAnsi="Arial" w:cs="Arial"/>
                <w:sz w:val="24"/>
                <w:szCs w:val="24"/>
              </w:rPr>
              <w:t xml:space="preserve">What advice, evidence and/or intelligence have you considered to assess the </w:t>
            </w:r>
            <w:r w:rsidR="00155877" w:rsidRPr="006C0CA0">
              <w:rPr>
                <w:rFonts w:ascii="Arial" w:hAnsi="Arial" w:cs="Arial"/>
                <w:sz w:val="24"/>
                <w:szCs w:val="24"/>
              </w:rPr>
              <w:t>scheme</w:t>
            </w:r>
            <w:r w:rsidRPr="006C0CA0">
              <w:rPr>
                <w:rFonts w:ascii="Arial" w:hAnsi="Arial" w:cs="Arial"/>
                <w:sz w:val="24"/>
                <w:szCs w:val="24"/>
              </w:rPr>
              <w:t xml:space="preserve"> and its relevance to equality?</w:t>
            </w:r>
          </w:p>
          <w:p w14:paraId="29685F9B" w14:textId="02C2BCC2" w:rsidR="00B86058" w:rsidRPr="006C0CA0" w:rsidRDefault="00B86058" w:rsidP="00DA3F4A">
            <w:pPr>
              <w:rPr>
                <w:rFonts w:ascii="Arial" w:hAnsi="Arial" w:cs="Arial"/>
                <w:sz w:val="24"/>
                <w:szCs w:val="24"/>
              </w:rPr>
            </w:pPr>
            <w:r w:rsidRPr="006C0CA0">
              <w:rPr>
                <w:rFonts w:ascii="Arial" w:hAnsi="Arial" w:cs="Arial"/>
                <w:sz w:val="24"/>
                <w:szCs w:val="24"/>
              </w:rPr>
              <w:t>Please include data, research, engagement, and can be national, regional, local or project specific.</w:t>
            </w:r>
          </w:p>
        </w:tc>
      </w:tr>
      <w:tr w:rsidR="00B86058" w:rsidRPr="006C0CA0" w14:paraId="608B26E7" w14:textId="77777777" w:rsidTr="00EE1E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</w:tcPr>
          <w:p w14:paraId="625E13B6" w14:textId="77777777" w:rsidR="00DA3F4A" w:rsidRDefault="00DA3F4A" w:rsidP="000C30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A805C" w14:textId="77777777" w:rsidR="00A135B0" w:rsidRDefault="00A135B0" w:rsidP="000C30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4E800" w14:textId="77777777" w:rsidR="008C0B2D" w:rsidRDefault="008C0B2D" w:rsidP="000C305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1372E32" w14:textId="77777777" w:rsidR="00DA3F4A" w:rsidRDefault="00DA3F4A" w:rsidP="000C30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E16277" w14:textId="491CCED2" w:rsidR="00B86058" w:rsidRPr="00505FE9" w:rsidRDefault="00505FE9" w:rsidP="000C305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14:paraId="1FE49396" w14:textId="779B89BB" w:rsidR="00B86058" w:rsidRDefault="00B86058" w:rsidP="00CD0717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2E59F87" w14:textId="77777777" w:rsidR="00DA3F4A" w:rsidRDefault="00DA3F4A" w:rsidP="00CD0717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243F61C" w14:textId="77777777" w:rsidR="008C0B2D" w:rsidRDefault="008C0B2D" w:rsidP="00CD0717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7C132A9" w14:textId="77777777" w:rsidR="008C0B2D" w:rsidRDefault="008C0B2D" w:rsidP="00CD0717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A6526F7" w14:textId="77777777" w:rsidR="00DA3F4A" w:rsidRDefault="00DA3F4A" w:rsidP="00CD0717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8ECA00C" w14:textId="77777777" w:rsidR="008C0B2D" w:rsidRDefault="008C0B2D" w:rsidP="00CD0717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09DFC93" w14:textId="77777777" w:rsidR="008C0B2D" w:rsidRDefault="008C0B2D" w:rsidP="00CD0717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F7C6E90" w14:textId="77777777" w:rsidR="008C0B2D" w:rsidRDefault="008C0B2D" w:rsidP="00CD0717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8081DE9" w14:textId="77777777" w:rsidR="008C0B2D" w:rsidRDefault="008C0B2D" w:rsidP="00CD0717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4F6F613" w14:textId="77777777" w:rsidR="008C0B2D" w:rsidRDefault="008C0B2D" w:rsidP="00CD0717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A188050" w14:textId="77777777" w:rsidR="008C0B2D" w:rsidRDefault="008C0B2D" w:rsidP="00CD0717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722E8AC" w14:textId="77777777" w:rsidR="008C0B2D" w:rsidRDefault="008C0B2D" w:rsidP="00CD0717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0C74DE5" w14:textId="77777777" w:rsidR="008C0B2D" w:rsidRDefault="008C0B2D" w:rsidP="00CD0717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BA306CE" w14:textId="77777777" w:rsidR="00A135B0" w:rsidRPr="006C0CA0" w:rsidRDefault="00A135B0" w:rsidP="00CD0717">
      <w:pPr>
        <w:tabs>
          <w:tab w:val="left" w:pos="2070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6645F90" w14:textId="473E3E3D" w:rsidR="00221600" w:rsidRPr="006C0CA0" w:rsidRDefault="00E8092C" w:rsidP="004940C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C0CA0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Assessing impacts and relevance</w:t>
      </w:r>
      <w:r w:rsidR="008E667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(refer to terms, </w:t>
      </w:r>
      <w:r w:rsidR="0007167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intelligence pieces so far) </w:t>
      </w:r>
    </w:p>
    <w:p w14:paraId="153BD1E2" w14:textId="77777777" w:rsidR="00CE6C1A" w:rsidRPr="006C0CA0" w:rsidRDefault="00CE6C1A" w:rsidP="00CE6C1A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Style w:val="GridTable1Light"/>
        <w:tblW w:w="13745" w:type="dxa"/>
        <w:tblLook w:val="01E0" w:firstRow="1" w:lastRow="1" w:firstColumn="1" w:lastColumn="1" w:noHBand="0" w:noVBand="0"/>
      </w:tblPr>
      <w:tblGrid>
        <w:gridCol w:w="6941"/>
        <w:gridCol w:w="6804"/>
      </w:tblGrid>
      <w:tr w:rsidR="00F26B7E" w:rsidRPr="006C0CA0" w14:paraId="6F3A9FF3" w14:textId="77777777" w:rsidTr="00EE1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2"/>
          </w:tcPr>
          <w:p w14:paraId="0999E032" w14:textId="2564C6AA" w:rsidR="00F26B7E" w:rsidRPr="006C0CA0" w:rsidRDefault="00F26B7E" w:rsidP="00DA3F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C0CA0">
              <w:rPr>
                <w:rFonts w:ascii="Arial" w:hAnsi="Arial" w:cs="Arial"/>
                <w:sz w:val="24"/>
                <w:szCs w:val="24"/>
              </w:rPr>
              <w:t>Based on th</w:t>
            </w:r>
            <w:r w:rsidR="0023416F" w:rsidRPr="006C0CA0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6C0CA0">
              <w:rPr>
                <w:rFonts w:ascii="Arial" w:hAnsi="Arial" w:cs="Arial"/>
                <w:sz w:val="24"/>
                <w:szCs w:val="24"/>
              </w:rPr>
              <w:t xml:space="preserve">evidence you have detailed above, assess who will be </w:t>
            </w:r>
            <w:r w:rsidR="00112F33" w:rsidRPr="006C0CA0">
              <w:rPr>
                <w:rFonts w:ascii="Arial" w:hAnsi="Arial" w:cs="Arial"/>
                <w:sz w:val="24"/>
                <w:szCs w:val="24"/>
              </w:rPr>
              <w:t xml:space="preserve">relevant to, and </w:t>
            </w:r>
            <w:r w:rsidR="002C6287" w:rsidRPr="006C0CA0">
              <w:rPr>
                <w:rFonts w:ascii="Arial" w:hAnsi="Arial" w:cs="Arial"/>
                <w:sz w:val="24"/>
                <w:szCs w:val="24"/>
              </w:rPr>
              <w:t>to what degree</w:t>
            </w:r>
            <w:r w:rsidR="001416D0" w:rsidRPr="006C0C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36B51" w:rsidRPr="006C0CA0" w14:paraId="014A1C19" w14:textId="77777777" w:rsidTr="00EE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DA0F5CB" w14:textId="3E3A9219" w:rsidR="00736B51" w:rsidRPr="006C0CA0" w:rsidRDefault="00736B51" w:rsidP="0076292E">
            <w:pPr>
              <w:tabs>
                <w:tab w:val="left" w:pos="940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C0CA0">
              <w:rPr>
                <w:rFonts w:ascii="Arial" w:hAnsi="Arial" w:cs="Arial"/>
                <w:i/>
                <w:iCs/>
                <w:sz w:val="24"/>
                <w:szCs w:val="24"/>
              </w:rPr>
              <w:t>Protected Characteristic</w:t>
            </w:r>
            <w:r w:rsidR="005C41E0" w:rsidRPr="006C0CA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(please tick)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</w:tcPr>
          <w:p w14:paraId="3341E064" w14:textId="2A0DE169" w:rsidR="00736B51" w:rsidRPr="006C0CA0" w:rsidRDefault="00736B51" w:rsidP="00736B5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C0CA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Details of impact – </w:t>
            </w:r>
            <w:r w:rsidR="00617C70" w:rsidRPr="006C0CA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consider </w:t>
            </w:r>
            <w:r w:rsidR="0076292E" w:rsidRPr="006C0CA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if the relevance of the scheme to that group is high, moderate or none. </w:t>
            </w:r>
          </w:p>
        </w:tc>
      </w:tr>
      <w:tr w:rsidR="00736B51" w:rsidRPr="006C0CA0" w14:paraId="104760A7" w14:textId="77777777" w:rsidTr="00EE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0F8B7AB" w14:textId="39E401A5" w:rsidR="00736B51" w:rsidRPr="00505FE9" w:rsidRDefault="005F114F" w:rsidP="004050F9">
            <w:pPr>
              <w:tabs>
                <w:tab w:val="left" w:pos="110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0116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F4A" w:rsidRPr="00DA3F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36B51" w:rsidRPr="00505F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</w:tcPr>
          <w:p w14:paraId="6AE5E321" w14:textId="2DF7EA05" w:rsidR="00736B51" w:rsidRPr="00505FE9" w:rsidRDefault="00736B51" w:rsidP="000C305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36B51" w:rsidRPr="006C0CA0" w14:paraId="5FA22A8F" w14:textId="77777777" w:rsidTr="00EE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D6511F7" w14:textId="1461EEF3" w:rsidR="00736B51" w:rsidRPr="00505FE9" w:rsidRDefault="005F114F" w:rsidP="004050F9">
            <w:pPr>
              <w:tabs>
                <w:tab w:val="left" w:pos="94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6323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F4A" w:rsidRPr="00DA3F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36B51" w:rsidRPr="00505F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Disability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</w:tcPr>
          <w:p w14:paraId="40C4F971" w14:textId="29690B60" w:rsidR="00736B51" w:rsidRPr="00505FE9" w:rsidRDefault="00736B51" w:rsidP="000C305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36B51" w:rsidRPr="006C0CA0" w14:paraId="5617BFD1" w14:textId="77777777" w:rsidTr="00EE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066DC78" w14:textId="19EC1F80" w:rsidR="00736B51" w:rsidRPr="00505FE9" w:rsidRDefault="005F114F" w:rsidP="00E026DE">
            <w:pPr>
              <w:tabs>
                <w:tab w:val="center" w:pos="1559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4479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F4A" w:rsidRPr="00DA3F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36B51" w:rsidRPr="00505F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549AF" w:rsidRPr="00505F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Gender reassignment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</w:tcPr>
          <w:p w14:paraId="61D22664" w14:textId="26BE22C0" w:rsidR="00736B51" w:rsidRPr="00505FE9" w:rsidRDefault="00736B51" w:rsidP="000C305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36B51" w:rsidRPr="006C0CA0" w14:paraId="4ED8C069" w14:textId="77777777" w:rsidTr="00EE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4633506" w14:textId="7F493E6E" w:rsidR="00736B51" w:rsidRPr="00505FE9" w:rsidRDefault="005F114F" w:rsidP="00E026DE">
            <w:pPr>
              <w:tabs>
                <w:tab w:val="left" w:pos="233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89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F4A" w:rsidRPr="00DA3F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36B51" w:rsidRPr="00505F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549AF" w:rsidRPr="00505F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Race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</w:tcPr>
          <w:p w14:paraId="50B51AFA" w14:textId="6747E8CE" w:rsidR="00736B51" w:rsidRPr="00505FE9" w:rsidRDefault="00736B51" w:rsidP="000C305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36B51" w:rsidRPr="006C0CA0" w14:paraId="1FE2D12D" w14:textId="77777777" w:rsidTr="00EE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F5B5404" w14:textId="182B9198" w:rsidR="00736B51" w:rsidRPr="00505FE9" w:rsidRDefault="005F114F" w:rsidP="00E026DE">
            <w:pPr>
              <w:tabs>
                <w:tab w:val="center" w:pos="1559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326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F4A" w:rsidRPr="00DA3F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36B51" w:rsidRPr="00505F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549AF" w:rsidRPr="00505F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Religion or belief (or lack of religion or belief)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</w:tcPr>
          <w:p w14:paraId="32C08CB5" w14:textId="4CBB047F" w:rsidR="00736B51" w:rsidRPr="00505FE9" w:rsidRDefault="00736B51" w:rsidP="000C305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36B51" w:rsidRPr="006C0CA0" w14:paraId="5FCF1A2E" w14:textId="77777777" w:rsidTr="00EE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ABFE57F" w14:textId="108DB0A3" w:rsidR="00736B51" w:rsidRPr="00505FE9" w:rsidRDefault="005F114F" w:rsidP="00E026DE">
            <w:pPr>
              <w:tabs>
                <w:tab w:val="left" w:pos="84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3081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F4A" w:rsidRPr="00DA3F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36B51" w:rsidRPr="00505F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549AF" w:rsidRPr="00505F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</w:tcPr>
          <w:p w14:paraId="5584B98C" w14:textId="78705ED4" w:rsidR="00736B51" w:rsidRPr="00505FE9" w:rsidRDefault="00736B51" w:rsidP="000C305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36B51" w:rsidRPr="006C0CA0" w14:paraId="12F726FF" w14:textId="77777777" w:rsidTr="00EE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5F81E06" w14:textId="650C9C10" w:rsidR="00736B51" w:rsidRPr="00505FE9" w:rsidRDefault="005F114F" w:rsidP="00E026DE">
            <w:pPr>
              <w:tabs>
                <w:tab w:val="left" w:pos="82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820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F4A" w:rsidRPr="00DA3F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36B51" w:rsidRPr="00505F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Sexual orientation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</w:tcPr>
          <w:p w14:paraId="46826205" w14:textId="09F2D545" w:rsidR="00736B51" w:rsidRPr="00505FE9" w:rsidRDefault="00736B51" w:rsidP="000C305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36B51" w:rsidRPr="006C0CA0" w14:paraId="58C369E2" w14:textId="77777777" w:rsidTr="00EE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9045A80" w14:textId="42AC56D7" w:rsidR="00736B51" w:rsidRPr="00505FE9" w:rsidRDefault="005F114F" w:rsidP="00E026DE">
            <w:pPr>
              <w:tabs>
                <w:tab w:val="left" w:pos="108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8593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F4A" w:rsidRPr="00DA3F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36B51" w:rsidRPr="00505F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549AF" w:rsidRPr="00505F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Marriage and civil partnership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</w:tcPr>
          <w:p w14:paraId="0B83C258" w14:textId="43EC5B0F" w:rsidR="00736B51" w:rsidRPr="00505FE9" w:rsidRDefault="00736B51" w:rsidP="000C305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36B51" w:rsidRPr="006C0CA0" w14:paraId="4CF9BA46" w14:textId="77777777" w:rsidTr="00EE1E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952F6E0" w14:textId="4043F300" w:rsidR="00736B51" w:rsidRPr="00505FE9" w:rsidRDefault="005F114F" w:rsidP="00E026DE">
            <w:pPr>
              <w:tabs>
                <w:tab w:val="left" w:pos="94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088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F4A" w:rsidRPr="00DA3F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36B51" w:rsidRPr="00505F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549AF" w:rsidRPr="00505F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Pregnancy and maternity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</w:tcPr>
          <w:p w14:paraId="75A16DAF" w14:textId="688C49B9" w:rsidR="00736B51" w:rsidRPr="00505FE9" w:rsidRDefault="00736B51" w:rsidP="000C305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1FCC0C41" w14:textId="77777777" w:rsidR="00A135B0" w:rsidRDefault="00A135B0" w:rsidP="0022160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5B198E78" w14:textId="77777777" w:rsidR="00A135B0" w:rsidRDefault="00A135B0" w:rsidP="0022160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61ACBDC9" w14:textId="77777777" w:rsidR="00A135B0" w:rsidRDefault="00A135B0" w:rsidP="0022160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17EB2DC4" w14:textId="77777777" w:rsidR="00A135B0" w:rsidRDefault="00A135B0" w:rsidP="0022160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35116BD4" w14:textId="77777777" w:rsidR="00A135B0" w:rsidRDefault="00A135B0" w:rsidP="0022160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758E8BB6" w14:textId="77777777" w:rsidR="00A135B0" w:rsidRDefault="00A135B0" w:rsidP="0022160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47C73D03" w14:textId="77777777" w:rsidR="008C0B2D" w:rsidRDefault="008C0B2D" w:rsidP="0022160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6109A302" w14:textId="77777777" w:rsidR="008C0B2D" w:rsidRDefault="008C0B2D" w:rsidP="0022160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2F24C982" w14:textId="77777777" w:rsidR="00A135B0" w:rsidRPr="006C0CA0" w:rsidRDefault="00A135B0" w:rsidP="00221600">
      <w:pPr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GridTable1Light"/>
        <w:tblW w:w="13658" w:type="dxa"/>
        <w:tblLook w:val="01E0" w:firstRow="1" w:lastRow="1" w:firstColumn="1" w:lastColumn="1" w:noHBand="0" w:noVBand="0"/>
      </w:tblPr>
      <w:tblGrid>
        <w:gridCol w:w="13658"/>
      </w:tblGrid>
      <w:tr w:rsidR="00724D0C" w:rsidRPr="006C0CA0" w14:paraId="08FBB242" w14:textId="77777777" w:rsidTr="00A65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8" w:type="dxa"/>
          </w:tcPr>
          <w:p w14:paraId="3BA6CC62" w14:textId="0C1FECEA" w:rsidR="00724D0C" w:rsidRPr="006C0CA0" w:rsidRDefault="00724D0C" w:rsidP="00DA3F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C0CA0">
              <w:rPr>
                <w:rFonts w:ascii="Arial" w:hAnsi="Arial" w:cs="Arial"/>
                <w:sz w:val="24"/>
                <w:szCs w:val="24"/>
              </w:rPr>
              <w:lastRenderedPageBreak/>
              <w:t xml:space="preserve">Does the scheme allow </w:t>
            </w:r>
            <w:r w:rsidR="00AA4508" w:rsidRPr="006C0CA0">
              <w:rPr>
                <w:rFonts w:ascii="Arial" w:hAnsi="Arial" w:cs="Arial"/>
                <w:sz w:val="24"/>
                <w:szCs w:val="24"/>
              </w:rPr>
              <w:t>us to meet any of our Equality Duty aims</w:t>
            </w:r>
            <w:r w:rsidRPr="006C0CA0">
              <w:rPr>
                <w:rFonts w:ascii="Arial" w:hAnsi="Arial" w:cs="Arial"/>
                <w:sz w:val="24"/>
                <w:szCs w:val="24"/>
              </w:rPr>
              <w:t>?</w:t>
            </w:r>
            <w:r w:rsidR="005C41E0" w:rsidRPr="006C0CA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135B0" w:rsidRPr="006C0CA0">
              <w:rPr>
                <w:rFonts w:ascii="Arial" w:hAnsi="Arial" w:cs="Arial"/>
                <w:sz w:val="24"/>
                <w:szCs w:val="24"/>
              </w:rPr>
              <w:t>Please</w:t>
            </w:r>
            <w:r w:rsidR="005C41E0" w:rsidRPr="006C0C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35B0">
              <w:rPr>
                <w:rFonts w:ascii="Arial" w:hAnsi="Arial" w:cs="Arial"/>
                <w:sz w:val="24"/>
                <w:szCs w:val="24"/>
              </w:rPr>
              <w:t>select</w:t>
            </w:r>
            <w:r w:rsidR="005C41E0" w:rsidRPr="006C0CA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24D0C" w:rsidRPr="006C0CA0" w14:paraId="252DDAC5" w14:textId="77777777" w:rsidTr="00A6546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8" w:type="dxa"/>
          </w:tcPr>
          <w:p w14:paraId="41F08967" w14:textId="6ADD38AD" w:rsidR="00724D0C" w:rsidRPr="00DA3F4A" w:rsidRDefault="005F114F" w:rsidP="00724D0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640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F4A" w:rsidRPr="00DA3F4A">
                  <w:rPr>
                    <w:rFonts w:ascii="MS Gothic" w:eastAsia="MS Gothic" w:hAnsi="MS Gothic" w:cs="Arial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724D0C" w:rsidRPr="00DA3F4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Eliminate unlawful discrimination, harassment and victimisation and other conduct prohibited by the Act (i.e., the </w:t>
            </w:r>
            <w:r w:rsidR="00B44D3A" w:rsidRPr="00DA3F4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scheme</w:t>
            </w:r>
            <w:r w:rsidR="00724D0C" w:rsidRPr="00DA3F4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removes or minimises disadvantages suffered by people due to their protected characteristics).   </w:t>
            </w:r>
          </w:p>
          <w:p w14:paraId="43D3FEE6" w14:textId="77777777" w:rsidR="00724D0C" w:rsidRPr="00DA3F4A" w:rsidRDefault="00724D0C" w:rsidP="00724D0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6E68629" w14:textId="70261DA4" w:rsidR="00724D0C" w:rsidRPr="00DA3F4A" w:rsidRDefault="005F114F" w:rsidP="00724D0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7062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F4A" w:rsidRPr="00DA3F4A">
                  <w:rPr>
                    <w:rFonts w:ascii="MS Gothic" w:eastAsia="MS Gothic" w:hAnsi="MS Gothic" w:cs="Arial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724D0C" w:rsidRPr="00DA3F4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Advance equality of opportunity between those who share a protected characteristic and those who do not (i.e., the </w:t>
            </w:r>
            <w:r w:rsidR="00B44D3A" w:rsidRPr="00DA3F4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scheme</w:t>
            </w:r>
            <w:r w:rsidR="00724D0C" w:rsidRPr="00DA3F4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takes steps to meet the needs of people from protected groups where these are different from the needs of other people).     </w:t>
            </w:r>
          </w:p>
          <w:p w14:paraId="44B5AD1C" w14:textId="77777777" w:rsidR="00724D0C" w:rsidRPr="00DA3F4A" w:rsidRDefault="00724D0C" w:rsidP="00724D0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7ACA475" w14:textId="5B7B2A22" w:rsidR="00724D0C" w:rsidRPr="006C0CA0" w:rsidRDefault="005F114F" w:rsidP="00724D0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855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F4A" w:rsidRPr="00DA3F4A">
                  <w:rPr>
                    <w:rFonts w:ascii="MS Gothic" w:eastAsia="MS Gothic" w:hAnsi="MS Gothic" w:cs="Arial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724D0C" w:rsidRPr="00DA3F4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Foster good relations between people who share a protected characteristic and those who do not (i.e., the </w:t>
            </w:r>
            <w:r w:rsidR="00B44D3A" w:rsidRPr="00DA3F4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scheme</w:t>
            </w:r>
            <w:r w:rsidR="00724D0C" w:rsidRPr="00DA3F4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encourages people from protected groups to participate in public life or in other activities where their participation is disproportionately low).</w:t>
            </w:r>
            <w:r w:rsidR="00724D0C" w:rsidRPr="006C0C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721B32C" w14:textId="3976CA9C" w:rsidR="00997AE3" w:rsidRPr="006C0CA0" w:rsidRDefault="00997AE3" w:rsidP="00997AE3">
      <w:pPr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GridTable1Light"/>
        <w:tblW w:w="13745" w:type="dxa"/>
        <w:tblLook w:val="01E0" w:firstRow="1" w:lastRow="1" w:firstColumn="1" w:lastColumn="1" w:noHBand="0" w:noVBand="0"/>
      </w:tblPr>
      <w:tblGrid>
        <w:gridCol w:w="13745"/>
      </w:tblGrid>
      <w:tr w:rsidR="00512B2E" w:rsidRPr="006C0CA0" w14:paraId="1B396589" w14:textId="77777777" w:rsidTr="00A65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CDAA6AE" w14:textId="4B0D2211" w:rsidR="00512B2E" w:rsidRPr="006C0CA0" w:rsidRDefault="00512B2E" w:rsidP="00DA3F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C0CA0">
              <w:rPr>
                <w:rFonts w:ascii="Arial" w:hAnsi="Arial" w:cs="Arial"/>
                <w:sz w:val="24"/>
                <w:szCs w:val="24"/>
              </w:rPr>
              <w:t>If no</w:t>
            </w:r>
            <w:r w:rsidR="00367F3F" w:rsidRPr="006C0CA0">
              <w:rPr>
                <w:rFonts w:ascii="Arial" w:hAnsi="Arial" w:cs="Arial"/>
                <w:sz w:val="24"/>
                <w:szCs w:val="24"/>
              </w:rPr>
              <w:t xml:space="preserve"> relevance to equality is identified using the information at point 3 above, detail </w:t>
            </w:r>
            <w:r w:rsidR="00B13259" w:rsidRPr="006C0CA0">
              <w:rPr>
                <w:rFonts w:ascii="Arial" w:hAnsi="Arial" w:cs="Arial"/>
                <w:sz w:val="24"/>
                <w:szCs w:val="24"/>
              </w:rPr>
              <w:t>your rationale and how the information supports this conclusion:</w:t>
            </w:r>
          </w:p>
        </w:tc>
      </w:tr>
      <w:tr w:rsidR="00512B2E" w:rsidRPr="006C0CA0" w14:paraId="09E779E9" w14:textId="77777777" w:rsidTr="001F69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7B610D7" w14:textId="77777777" w:rsidR="00512B2E" w:rsidRDefault="00512B2E" w:rsidP="00B1325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4A4BDE4" w14:textId="77777777" w:rsidR="00DA3F4A" w:rsidRDefault="00DA3F4A" w:rsidP="00B1325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24ED5D8" w14:textId="77777777" w:rsidR="00DA3F4A" w:rsidRDefault="00DA3F4A" w:rsidP="00B1325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FB9F4D6" w14:textId="77777777" w:rsidR="00DA3F4A" w:rsidRDefault="00DA3F4A" w:rsidP="00B132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C428B" w14:textId="77777777" w:rsidR="00A135B0" w:rsidRDefault="00A135B0" w:rsidP="00B132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37672" w14:textId="77777777" w:rsidR="00A135B0" w:rsidRDefault="00A135B0" w:rsidP="00B132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25F6A" w14:textId="77777777" w:rsidR="00A135B0" w:rsidRDefault="00A135B0" w:rsidP="00B1325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04B0ABA" w14:textId="156E9E42" w:rsidR="00DA3F4A" w:rsidRPr="006C0CA0" w:rsidRDefault="00DA3F4A" w:rsidP="00B132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AEBB69" w14:textId="77777777" w:rsidR="00407171" w:rsidRDefault="00407171" w:rsidP="00CD0717">
      <w:pPr>
        <w:tabs>
          <w:tab w:val="left" w:pos="2110"/>
        </w:tabs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F1EC235" w14:textId="77777777" w:rsidR="008C0B2D" w:rsidRDefault="008C0B2D" w:rsidP="00CD0717">
      <w:pPr>
        <w:tabs>
          <w:tab w:val="left" w:pos="2110"/>
        </w:tabs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AA4B572" w14:textId="77777777" w:rsidR="008C0B2D" w:rsidRDefault="008C0B2D" w:rsidP="00CD0717">
      <w:pPr>
        <w:tabs>
          <w:tab w:val="left" w:pos="2110"/>
        </w:tabs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B1291FE" w14:textId="77777777" w:rsidR="008C0B2D" w:rsidRPr="006C0CA0" w:rsidRDefault="008C0B2D" w:rsidP="00CD0717">
      <w:pPr>
        <w:tabs>
          <w:tab w:val="left" w:pos="2110"/>
        </w:tabs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5C074CB" w14:textId="28826115" w:rsidR="005C41E0" w:rsidRPr="006C0CA0" w:rsidRDefault="005C41E0" w:rsidP="00CD0717">
      <w:pPr>
        <w:pStyle w:val="ListParagraph"/>
        <w:numPr>
          <w:ilvl w:val="0"/>
          <w:numId w:val="4"/>
        </w:numPr>
        <w:tabs>
          <w:tab w:val="left" w:pos="2110"/>
        </w:tabs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C0CA0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Conclusions</w:t>
      </w:r>
      <w:r w:rsidR="00CE3A0F" w:rsidRPr="006C0CA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and next steps </w:t>
      </w:r>
    </w:p>
    <w:p w14:paraId="7ABA43EC" w14:textId="6A7DA37F" w:rsidR="005C41E0" w:rsidRPr="006C0CA0" w:rsidRDefault="001B0452" w:rsidP="00B870E2">
      <w:pPr>
        <w:tabs>
          <w:tab w:val="left" w:pos="2110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6C0CA0">
        <w:rPr>
          <w:rFonts w:ascii="Arial" w:eastAsia="Times New Roman" w:hAnsi="Arial" w:cs="Arial"/>
          <w:sz w:val="24"/>
          <w:szCs w:val="24"/>
          <w:lang w:eastAsia="en-GB"/>
        </w:rPr>
        <w:t>Assess the relevancy</w:t>
      </w:r>
      <w:r w:rsidR="0030030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tbl>
      <w:tblPr>
        <w:tblStyle w:val="GridTable1Light"/>
        <w:tblW w:w="13745" w:type="dxa"/>
        <w:tblLook w:val="01E0" w:firstRow="1" w:lastRow="1" w:firstColumn="1" w:lastColumn="1" w:noHBand="0" w:noVBand="0"/>
      </w:tblPr>
      <w:tblGrid>
        <w:gridCol w:w="1008"/>
        <w:gridCol w:w="12737"/>
      </w:tblGrid>
      <w:tr w:rsidR="00F84647" w:rsidRPr="006C0CA0" w14:paraId="3915CFF5" w14:textId="77777777" w:rsidTr="0030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170B712F" w14:textId="23B855A1" w:rsidR="00F84647" w:rsidRPr="006C0CA0" w:rsidRDefault="00F84647" w:rsidP="00F846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7" w:type="dxa"/>
          </w:tcPr>
          <w:p w14:paraId="2D01CCAD" w14:textId="77777777" w:rsidR="00F84647" w:rsidRPr="006C0CA0" w:rsidRDefault="00F84647" w:rsidP="00D57E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Ranking description</w:t>
            </w:r>
          </w:p>
        </w:tc>
      </w:tr>
      <w:tr w:rsidR="00F84647" w:rsidRPr="006C0CA0" w14:paraId="6B3DD658" w14:textId="77777777" w:rsidTr="00300305"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188852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8" w:type="dxa"/>
              </w:tcPr>
              <w:p w14:paraId="14D7ABF2" w14:textId="701105F1" w:rsidR="00F84647" w:rsidRPr="006C0CA0" w:rsidRDefault="00A135B0" w:rsidP="00F84647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 w:rsidRPr="00A135B0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7" w:type="dxa"/>
          </w:tcPr>
          <w:p w14:paraId="7157B582" w14:textId="77777777" w:rsidR="00F84647" w:rsidRPr="006C0CA0" w:rsidRDefault="00F84647" w:rsidP="00F84647">
            <w:pPr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</w:pPr>
            <w:r w:rsidRPr="006C0C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High – </w:t>
            </w:r>
            <w:r w:rsidRPr="00A135B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n-GB"/>
              </w:rPr>
              <w:t>The scheme is highly relevant to one or more protected characteristic (see 4A) and/or one or more aim of the general equality duty (see 4C).</w:t>
            </w:r>
          </w:p>
          <w:p w14:paraId="110EE0B2" w14:textId="77777777" w:rsidR="00CE3A0F" w:rsidRPr="006C0CA0" w:rsidRDefault="00CE3A0F" w:rsidP="00F846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0EC1066" w14:textId="5E7EEEE4" w:rsidR="00CE3A0F" w:rsidRPr="006C0CA0" w:rsidRDefault="00627F6F" w:rsidP="00F846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consideration of the evidence above, the scheme is highly relevant to our equality objectives </w:t>
            </w:r>
            <w:r w:rsidR="0055565F" w:rsidRPr="004E115F">
              <w:rPr>
                <w:rFonts w:ascii="Wingdings" w:eastAsia="Wingdings" w:hAnsi="Wingdings" w:cs="Wingdings"/>
                <w:b w:val="0"/>
                <w:bCs w:val="0"/>
                <w:sz w:val="24"/>
                <w:szCs w:val="24"/>
                <w:lang w:eastAsia="en-GB"/>
              </w:rPr>
              <w:t></w:t>
            </w:r>
            <w:r w:rsidR="0055565F">
              <w:rPr>
                <w:rFonts w:ascii="Arial" w:eastAsia="Wingdings" w:hAnsi="Arial" w:cs="Arial"/>
                <w:sz w:val="24"/>
                <w:szCs w:val="24"/>
                <w:lang w:eastAsia="en-GB"/>
              </w:rPr>
              <w:t xml:space="preserve"> </w:t>
            </w:r>
            <w:r w:rsidR="0055565F" w:rsidRPr="006C0C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Continue</w:t>
            </w:r>
            <w:r w:rsidR="00CE3A0F" w:rsidRPr="006C0C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complete Stage 2.</w:t>
            </w:r>
          </w:p>
        </w:tc>
      </w:tr>
      <w:tr w:rsidR="00F84647" w:rsidRPr="006C0CA0" w14:paraId="5A5464B0" w14:textId="77777777" w:rsidTr="00300305"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110639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8" w:type="dxa"/>
              </w:tcPr>
              <w:p w14:paraId="3E54DE23" w14:textId="79259606" w:rsidR="00F84647" w:rsidRPr="006C0CA0" w:rsidRDefault="00F84647" w:rsidP="00F84647">
                <w:pPr>
                  <w:jc w:val="center"/>
                  <w:rPr>
                    <w:rFonts w:ascii="Arial" w:eastAsia="Times New Roman" w:hAnsi="Arial" w:cs="Arial"/>
                    <w:bCs w:val="0"/>
                    <w:sz w:val="24"/>
                    <w:szCs w:val="24"/>
                    <w:lang w:eastAsia="en-GB"/>
                  </w:rPr>
                </w:pPr>
                <w:r w:rsidRPr="006C0CA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7" w:type="dxa"/>
          </w:tcPr>
          <w:p w14:paraId="2558BD6E" w14:textId="77777777" w:rsidR="00F84647" w:rsidRPr="006C0CA0" w:rsidRDefault="00F84647" w:rsidP="00F84647">
            <w:pPr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</w:pPr>
            <w:r w:rsidRPr="006C0C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Moderate – </w:t>
            </w:r>
            <w:r w:rsidRPr="00A135B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n-GB"/>
              </w:rPr>
              <w:t>The scheme is moderately relevant to one or more protected characteristic (see 4A) and/or one or more aim of the general equality duty (see 4C).</w:t>
            </w:r>
          </w:p>
          <w:p w14:paraId="279E5C0B" w14:textId="77777777" w:rsidR="00CE3A0F" w:rsidRPr="006C0CA0" w:rsidRDefault="00CE3A0F" w:rsidP="00F84647">
            <w:pPr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</w:pPr>
          </w:p>
          <w:p w14:paraId="58DABB68" w14:textId="594E8770" w:rsidR="00CE3A0F" w:rsidRPr="006C0CA0" w:rsidRDefault="00627F6F" w:rsidP="00F846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consideration of the evidence above, the scheme is moderately relevant to our equality objectives </w:t>
            </w:r>
            <w:r w:rsidR="004E115F" w:rsidRPr="004E115F">
              <w:rPr>
                <w:rFonts w:ascii="Wingdings" w:eastAsia="Wingdings" w:hAnsi="Wingdings" w:cs="Wingdings"/>
                <w:b w:val="0"/>
                <w:bCs w:val="0"/>
                <w:sz w:val="24"/>
                <w:szCs w:val="24"/>
                <w:lang w:eastAsia="en-GB"/>
              </w:rPr>
              <w:t>à</w:t>
            </w:r>
            <w:r w:rsidRPr="006C0C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Continue to complete Stage 2.</w:t>
            </w:r>
          </w:p>
        </w:tc>
      </w:tr>
      <w:tr w:rsidR="00F84647" w:rsidRPr="006C0CA0" w14:paraId="75916C22" w14:textId="77777777" w:rsidTr="003003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28485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8" w:type="dxa"/>
              </w:tcPr>
              <w:p w14:paraId="72A7A0F5" w14:textId="6F58260B" w:rsidR="00F84647" w:rsidRPr="006C0CA0" w:rsidRDefault="00F84647" w:rsidP="00F84647">
                <w:pPr>
                  <w:jc w:val="center"/>
                  <w:rPr>
                    <w:rFonts w:ascii="Arial" w:eastAsia="Times New Roman" w:hAnsi="Arial" w:cs="Arial"/>
                    <w:bCs w:val="0"/>
                    <w:sz w:val="24"/>
                    <w:szCs w:val="24"/>
                    <w:lang w:eastAsia="en-GB"/>
                  </w:rPr>
                </w:pPr>
                <w:r w:rsidRPr="006C0CA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7" w:type="dxa"/>
          </w:tcPr>
          <w:p w14:paraId="23D6BBDC" w14:textId="01655242" w:rsidR="00F84647" w:rsidRPr="00A135B0" w:rsidRDefault="00036737" w:rsidP="00F84647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n-GB"/>
              </w:rPr>
            </w:pPr>
            <w:r w:rsidRPr="006C0C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None</w:t>
            </w:r>
            <w:r w:rsidR="00F84647" w:rsidRPr="006C0C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</w:t>
            </w:r>
            <w:r w:rsidR="00F84647" w:rsidRPr="00A135B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n-GB"/>
              </w:rPr>
              <w:t xml:space="preserve">The scheme is not relevant to any protected characteristic </w:t>
            </w:r>
            <w:r w:rsidR="00CE3A0F" w:rsidRPr="00A135B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n-GB"/>
              </w:rPr>
              <w:t xml:space="preserve">(see 3) </w:t>
            </w:r>
            <w:r w:rsidR="00F84647" w:rsidRPr="00A135B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n-GB"/>
              </w:rPr>
              <w:t>and/or any aim of the general equality duty</w:t>
            </w:r>
            <w:r w:rsidR="00CE3A0F" w:rsidRPr="00A135B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n-GB"/>
              </w:rPr>
              <w:t>.</w:t>
            </w:r>
          </w:p>
          <w:p w14:paraId="44634B69" w14:textId="77777777" w:rsidR="00F84647" w:rsidRPr="006C0CA0" w:rsidRDefault="00F84647" w:rsidP="00F84647">
            <w:pPr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</w:pPr>
          </w:p>
          <w:p w14:paraId="7FF1AD47" w14:textId="623CA1CF" w:rsidR="00CE3A0F" w:rsidRPr="006C0CA0" w:rsidRDefault="00036737" w:rsidP="00F84647">
            <w:pPr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</w:pPr>
            <w:r w:rsidRPr="006C0C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consideration of the evidence above, the scheme </w:t>
            </w:r>
            <w:r w:rsidR="00421EAB" w:rsidRPr="006C0C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has little relevance to our</w:t>
            </w:r>
            <w:r w:rsidRPr="006C0C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equality objectives </w:t>
            </w:r>
            <w:r w:rsidR="00642649" w:rsidRPr="00642649">
              <w:rPr>
                <w:rFonts w:ascii="Wingdings" w:eastAsia="Wingdings" w:hAnsi="Wingdings" w:cs="Wingdings"/>
                <w:b w:val="0"/>
                <w:bCs w:val="0"/>
                <w:sz w:val="24"/>
                <w:szCs w:val="24"/>
                <w:lang w:eastAsia="en-GB"/>
              </w:rPr>
              <w:t>à</w:t>
            </w:r>
            <w:r w:rsidRPr="006C0C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442E5A" w:rsidRPr="006C0C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Completion of Stage 2 is not required. </w:t>
            </w:r>
          </w:p>
        </w:tc>
      </w:tr>
    </w:tbl>
    <w:p w14:paraId="339CD486" w14:textId="77777777" w:rsidR="00A317FD" w:rsidRPr="006C0CA0" w:rsidRDefault="00A317FD" w:rsidP="00B870E2">
      <w:pPr>
        <w:tabs>
          <w:tab w:val="left" w:pos="2110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14:paraId="402407E2" w14:textId="488770C9" w:rsidR="00AA6746" w:rsidRPr="006C0CA0" w:rsidRDefault="00E71C05" w:rsidP="00E71C05">
      <w:pPr>
        <w:pStyle w:val="ListParagraph"/>
        <w:numPr>
          <w:ilvl w:val="0"/>
          <w:numId w:val="4"/>
        </w:numPr>
        <w:tabs>
          <w:tab w:val="center" w:pos="720"/>
          <w:tab w:val="right" w:pos="30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C0CA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Head of Service </w:t>
      </w:r>
      <w:r w:rsidR="005B55B1" w:rsidRPr="006C0CA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</w:t>
      </w:r>
      <w:r w:rsidRPr="006C0CA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ign off</w:t>
      </w:r>
      <w:r w:rsidR="0030030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and quality check for confidence in the </w:t>
      </w:r>
      <w:r w:rsidR="006E42F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impacts and mitigation detailed:</w:t>
      </w:r>
    </w:p>
    <w:p w14:paraId="414F2EC9" w14:textId="77777777" w:rsidR="00AA6746" w:rsidRPr="006C0CA0" w:rsidRDefault="00AA6746" w:rsidP="00AA6746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GridTable1Light"/>
        <w:tblW w:w="13745" w:type="dxa"/>
        <w:tblLook w:val="01E0" w:firstRow="1" w:lastRow="1" w:firstColumn="1" w:lastColumn="1" w:noHBand="0" w:noVBand="0"/>
      </w:tblPr>
      <w:tblGrid>
        <w:gridCol w:w="1908"/>
        <w:gridCol w:w="4891"/>
        <w:gridCol w:w="1701"/>
        <w:gridCol w:w="5245"/>
      </w:tblGrid>
      <w:tr w:rsidR="00AA6746" w:rsidRPr="006C0CA0" w14:paraId="715B783B" w14:textId="77777777" w:rsidTr="006E4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5C2AC04" w14:textId="77777777" w:rsidR="00AA6746" w:rsidRPr="006C0CA0" w:rsidRDefault="00AA6746" w:rsidP="00AA6746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891" w:type="dxa"/>
          </w:tcPr>
          <w:p w14:paraId="684DC482" w14:textId="77777777" w:rsidR="00AA6746" w:rsidRPr="006C0CA0" w:rsidRDefault="00AA6746" w:rsidP="00AA6746">
            <w:pPr>
              <w:tabs>
                <w:tab w:val="center" w:pos="4320"/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A788BC4" w14:textId="77777777" w:rsidR="00AA6746" w:rsidRPr="006C0CA0" w:rsidRDefault="00AA6746" w:rsidP="00AA6746">
            <w:pPr>
              <w:tabs>
                <w:tab w:val="center" w:pos="4320"/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4D969E31" w14:textId="77777777" w:rsidR="00AA6746" w:rsidRPr="006C0CA0" w:rsidRDefault="00AA6746" w:rsidP="00AA6746">
            <w:pPr>
              <w:tabs>
                <w:tab w:val="center" w:pos="4320"/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</w:tcPr>
          <w:p w14:paraId="263F9C4A" w14:textId="77777777" w:rsidR="00AA6746" w:rsidRPr="006C0CA0" w:rsidRDefault="00AA6746" w:rsidP="00AA6746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A6746" w:rsidRPr="006C0CA0" w14:paraId="675FF275" w14:textId="77777777" w:rsidTr="006E42F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5D2055DC" w14:textId="3FA23FEC" w:rsidR="00AA6746" w:rsidRPr="006C0CA0" w:rsidRDefault="00E71C05" w:rsidP="00AA6746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Service</w:t>
            </w:r>
            <w:r w:rsidR="00AA6746" w:rsidRPr="006C0C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3C8ABE73" w14:textId="77777777" w:rsidR="00AA6746" w:rsidRPr="006C0CA0" w:rsidRDefault="00AA6746" w:rsidP="00AA6746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91" w:type="dxa"/>
          </w:tcPr>
          <w:p w14:paraId="31B92057" w14:textId="77777777" w:rsidR="00AA6746" w:rsidRPr="006C0CA0" w:rsidRDefault="00AA6746" w:rsidP="00AA6746">
            <w:pPr>
              <w:tabs>
                <w:tab w:val="center" w:pos="4320"/>
                <w:tab w:val="right" w:pos="864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261A65ED" w14:textId="77777777" w:rsidR="00AA6746" w:rsidRPr="006C0CA0" w:rsidRDefault="00AA6746" w:rsidP="00AA6746">
            <w:pPr>
              <w:tabs>
                <w:tab w:val="center" w:pos="4320"/>
                <w:tab w:val="right" w:pos="864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</w:tcPr>
          <w:p w14:paraId="5DC4F10A" w14:textId="77777777" w:rsidR="00AA6746" w:rsidRPr="006C0CA0" w:rsidRDefault="00AA6746" w:rsidP="00AA6746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A894248" w14:textId="77777777" w:rsidR="00D47699" w:rsidRPr="006C0CA0" w:rsidRDefault="00D47699" w:rsidP="00993F6D">
      <w:pPr>
        <w:tabs>
          <w:tab w:val="left" w:pos="8460"/>
        </w:tabs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sectPr w:rsidR="00D47699" w:rsidRPr="006C0CA0" w:rsidSect="00535B20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523A" w14:textId="77777777" w:rsidR="007302AA" w:rsidRDefault="007302AA" w:rsidP="00B86058">
      <w:pPr>
        <w:spacing w:after="0" w:line="240" w:lineRule="auto"/>
      </w:pPr>
      <w:r>
        <w:separator/>
      </w:r>
    </w:p>
  </w:endnote>
  <w:endnote w:type="continuationSeparator" w:id="0">
    <w:p w14:paraId="599BB660" w14:textId="77777777" w:rsidR="007302AA" w:rsidRDefault="007302AA" w:rsidP="00B86058">
      <w:pPr>
        <w:spacing w:after="0" w:line="240" w:lineRule="auto"/>
      </w:pPr>
      <w:r>
        <w:continuationSeparator/>
      </w:r>
    </w:p>
  </w:endnote>
  <w:endnote w:type="continuationNotice" w:id="1">
    <w:p w14:paraId="18F3F766" w14:textId="77777777" w:rsidR="007302AA" w:rsidRDefault="007302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17BD" w14:textId="5D614F1E" w:rsidR="0059060A" w:rsidRPr="0059060A" w:rsidRDefault="0059060A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EqIA Toolkit 202</w:t>
    </w:r>
    <w:r w:rsidR="00A65461">
      <w:rPr>
        <w:rFonts w:ascii="Arial" w:hAnsi="Arial" w:cs="Arial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C5F0" w14:textId="77777777" w:rsidR="007302AA" w:rsidRDefault="007302AA" w:rsidP="00B86058">
      <w:pPr>
        <w:spacing w:after="0" w:line="240" w:lineRule="auto"/>
      </w:pPr>
      <w:r>
        <w:separator/>
      </w:r>
    </w:p>
  </w:footnote>
  <w:footnote w:type="continuationSeparator" w:id="0">
    <w:p w14:paraId="78CCDFBB" w14:textId="77777777" w:rsidR="007302AA" w:rsidRDefault="007302AA" w:rsidP="00B86058">
      <w:pPr>
        <w:spacing w:after="0" w:line="240" w:lineRule="auto"/>
      </w:pPr>
      <w:r>
        <w:continuationSeparator/>
      </w:r>
    </w:p>
  </w:footnote>
  <w:footnote w:type="continuationNotice" w:id="1">
    <w:p w14:paraId="06DD5D9C" w14:textId="77777777" w:rsidR="007302AA" w:rsidRDefault="007302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75A0" w14:textId="3DB982BF" w:rsidR="002E0891" w:rsidRDefault="002E0891">
    <w:pPr>
      <w:pStyle w:val="Header"/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10D9A717" wp14:editId="7B9D9AFE">
          <wp:simplePos x="0" y="0"/>
          <wp:positionH relativeFrom="column">
            <wp:posOffset>8364855</wp:posOffset>
          </wp:positionH>
          <wp:positionV relativeFrom="paragraph">
            <wp:posOffset>-462280</wp:posOffset>
          </wp:positionV>
          <wp:extent cx="1415415" cy="933450"/>
          <wp:effectExtent l="0" t="0" r="0" b="0"/>
          <wp:wrapTight wrapText="bothSides">
            <wp:wrapPolygon edited="0">
              <wp:start x="1454" y="0"/>
              <wp:lineTo x="0" y="6612"/>
              <wp:lineTo x="0" y="13224"/>
              <wp:lineTo x="5524" y="14106"/>
              <wp:lineTo x="1744" y="19396"/>
              <wp:lineTo x="2035" y="21159"/>
              <wp:lineTo x="12501" y="21159"/>
              <wp:lineTo x="14245" y="21159"/>
              <wp:lineTo x="15699" y="21159"/>
              <wp:lineTo x="19478" y="15869"/>
              <wp:lineTo x="19187" y="14106"/>
              <wp:lineTo x="21222" y="12784"/>
              <wp:lineTo x="21222" y="7935"/>
              <wp:lineTo x="17152" y="7053"/>
              <wp:lineTo x="17443" y="3086"/>
              <wp:lineTo x="13373" y="0"/>
              <wp:lineTo x="7849" y="0"/>
              <wp:lineTo x="1454" y="0"/>
            </wp:wrapPolygon>
          </wp:wrapTight>
          <wp:docPr id="3" name="Picture 3" descr="A picture containing text, bottle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bottle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E55"/>
    <w:multiLevelType w:val="hybridMultilevel"/>
    <w:tmpl w:val="5A8E4D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E4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E8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A1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2F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81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AA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45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8B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0023"/>
    <w:multiLevelType w:val="hybridMultilevel"/>
    <w:tmpl w:val="BF4EC39C"/>
    <w:lvl w:ilvl="0" w:tplc="B17C59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C7D45"/>
    <w:multiLevelType w:val="hybridMultilevel"/>
    <w:tmpl w:val="4E9632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7CAD"/>
    <w:multiLevelType w:val="hybridMultilevel"/>
    <w:tmpl w:val="765E9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09A5"/>
    <w:multiLevelType w:val="hybridMultilevel"/>
    <w:tmpl w:val="44C4A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75D44"/>
    <w:multiLevelType w:val="hybridMultilevel"/>
    <w:tmpl w:val="B66A7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062C"/>
    <w:multiLevelType w:val="hybridMultilevel"/>
    <w:tmpl w:val="033678A2"/>
    <w:lvl w:ilvl="0" w:tplc="405E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3E4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E8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A1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2F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81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AA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45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8B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650EB"/>
    <w:multiLevelType w:val="hybridMultilevel"/>
    <w:tmpl w:val="1DA46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04AC1"/>
    <w:multiLevelType w:val="hybridMultilevel"/>
    <w:tmpl w:val="FFFFFFFF"/>
    <w:lvl w:ilvl="0" w:tplc="2CA04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26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F26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22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82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AA5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43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A7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142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B23A0"/>
    <w:multiLevelType w:val="hybridMultilevel"/>
    <w:tmpl w:val="E7B8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7143F"/>
    <w:multiLevelType w:val="hybridMultilevel"/>
    <w:tmpl w:val="C3203D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03C10"/>
    <w:multiLevelType w:val="hybridMultilevel"/>
    <w:tmpl w:val="0756EBBE"/>
    <w:lvl w:ilvl="0" w:tplc="7144CA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6D9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AE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23A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46D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8A72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0DA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8D4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F284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EF2"/>
    <w:multiLevelType w:val="hybridMultilevel"/>
    <w:tmpl w:val="B32647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E4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E8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A1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2F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81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AA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45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8B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60C17"/>
    <w:multiLevelType w:val="hybridMultilevel"/>
    <w:tmpl w:val="05D0753C"/>
    <w:lvl w:ilvl="0" w:tplc="EA0C6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4E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6B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CF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63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28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84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CD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0F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26FFB"/>
    <w:multiLevelType w:val="hybridMultilevel"/>
    <w:tmpl w:val="92FC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44767"/>
    <w:multiLevelType w:val="hybridMultilevel"/>
    <w:tmpl w:val="DEEA5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FE3E33"/>
    <w:multiLevelType w:val="hybridMultilevel"/>
    <w:tmpl w:val="B9DA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A2251"/>
    <w:multiLevelType w:val="hybridMultilevel"/>
    <w:tmpl w:val="3ECA4446"/>
    <w:lvl w:ilvl="0" w:tplc="5F0A8C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C7B19"/>
    <w:multiLevelType w:val="hybridMultilevel"/>
    <w:tmpl w:val="A148F1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B3994"/>
    <w:multiLevelType w:val="hybridMultilevel"/>
    <w:tmpl w:val="22DCBF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E1F50"/>
    <w:multiLevelType w:val="hybridMultilevel"/>
    <w:tmpl w:val="12A0D6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E4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E8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A1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2F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81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AA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45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8B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8780C"/>
    <w:multiLevelType w:val="hybridMultilevel"/>
    <w:tmpl w:val="504844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831347">
    <w:abstractNumId w:val="13"/>
  </w:num>
  <w:num w:numId="2" w16cid:durableId="2142451606">
    <w:abstractNumId w:val="7"/>
  </w:num>
  <w:num w:numId="3" w16cid:durableId="1144464175">
    <w:abstractNumId w:val="3"/>
  </w:num>
  <w:num w:numId="4" w16cid:durableId="1053502597">
    <w:abstractNumId w:val="17"/>
  </w:num>
  <w:num w:numId="5" w16cid:durableId="956566696">
    <w:abstractNumId w:val="1"/>
  </w:num>
  <w:num w:numId="6" w16cid:durableId="711883482">
    <w:abstractNumId w:val="2"/>
  </w:num>
  <w:num w:numId="7" w16cid:durableId="978416122">
    <w:abstractNumId w:val="16"/>
  </w:num>
  <w:num w:numId="8" w16cid:durableId="1627933666">
    <w:abstractNumId w:val="9"/>
  </w:num>
  <w:num w:numId="9" w16cid:durableId="1915360411">
    <w:abstractNumId w:val="14"/>
  </w:num>
  <w:num w:numId="10" w16cid:durableId="666982143">
    <w:abstractNumId w:val="4"/>
  </w:num>
  <w:num w:numId="11" w16cid:durableId="223413274">
    <w:abstractNumId w:val="5"/>
  </w:num>
  <w:num w:numId="12" w16cid:durableId="1696535739">
    <w:abstractNumId w:val="15"/>
  </w:num>
  <w:num w:numId="13" w16cid:durableId="629550289">
    <w:abstractNumId w:val="8"/>
  </w:num>
  <w:num w:numId="14" w16cid:durableId="1832670453">
    <w:abstractNumId w:val="6"/>
  </w:num>
  <w:num w:numId="15" w16cid:durableId="1236090341">
    <w:abstractNumId w:val="0"/>
  </w:num>
  <w:num w:numId="16" w16cid:durableId="1674986808">
    <w:abstractNumId w:val="20"/>
  </w:num>
  <w:num w:numId="17" w16cid:durableId="541331914">
    <w:abstractNumId w:val="12"/>
  </w:num>
  <w:num w:numId="18" w16cid:durableId="287666296">
    <w:abstractNumId w:val="19"/>
  </w:num>
  <w:num w:numId="19" w16cid:durableId="793594684">
    <w:abstractNumId w:val="18"/>
  </w:num>
  <w:num w:numId="20" w16cid:durableId="1175805382">
    <w:abstractNumId w:val="10"/>
  </w:num>
  <w:num w:numId="21" w16cid:durableId="1440025608">
    <w:abstractNumId w:val="11"/>
  </w:num>
  <w:num w:numId="22" w16cid:durableId="18268935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20"/>
    <w:rsid w:val="000005FC"/>
    <w:rsid w:val="000070E1"/>
    <w:rsid w:val="0000777D"/>
    <w:rsid w:val="0002136B"/>
    <w:rsid w:val="00022924"/>
    <w:rsid w:val="00031106"/>
    <w:rsid w:val="00034350"/>
    <w:rsid w:val="0003457B"/>
    <w:rsid w:val="00036737"/>
    <w:rsid w:val="00044472"/>
    <w:rsid w:val="000557AA"/>
    <w:rsid w:val="000575F8"/>
    <w:rsid w:val="00065B06"/>
    <w:rsid w:val="00067CD5"/>
    <w:rsid w:val="0007167E"/>
    <w:rsid w:val="000716A0"/>
    <w:rsid w:val="00072CB3"/>
    <w:rsid w:val="000764AB"/>
    <w:rsid w:val="00082697"/>
    <w:rsid w:val="000851DE"/>
    <w:rsid w:val="00090463"/>
    <w:rsid w:val="00090C12"/>
    <w:rsid w:val="00090C62"/>
    <w:rsid w:val="000A1CEE"/>
    <w:rsid w:val="000A30F6"/>
    <w:rsid w:val="000A63EE"/>
    <w:rsid w:val="000C0711"/>
    <w:rsid w:val="000C3053"/>
    <w:rsid w:val="000C7BEC"/>
    <w:rsid w:val="000D2907"/>
    <w:rsid w:val="000D7C0D"/>
    <w:rsid w:val="000E3F9A"/>
    <w:rsid w:val="000E472B"/>
    <w:rsid w:val="000F1A97"/>
    <w:rsid w:val="000F77A4"/>
    <w:rsid w:val="00112F33"/>
    <w:rsid w:val="00115CFD"/>
    <w:rsid w:val="00120D38"/>
    <w:rsid w:val="00127E7E"/>
    <w:rsid w:val="00134A25"/>
    <w:rsid w:val="001351DA"/>
    <w:rsid w:val="001416D0"/>
    <w:rsid w:val="001451EB"/>
    <w:rsid w:val="0015140A"/>
    <w:rsid w:val="001524C0"/>
    <w:rsid w:val="00155877"/>
    <w:rsid w:val="0015665A"/>
    <w:rsid w:val="001719D1"/>
    <w:rsid w:val="001730FE"/>
    <w:rsid w:val="00193C6B"/>
    <w:rsid w:val="001A08B6"/>
    <w:rsid w:val="001A4119"/>
    <w:rsid w:val="001A49F3"/>
    <w:rsid w:val="001A65EE"/>
    <w:rsid w:val="001B0452"/>
    <w:rsid w:val="001B4B1A"/>
    <w:rsid w:val="001C1BB9"/>
    <w:rsid w:val="001C33A0"/>
    <w:rsid w:val="001C3A6D"/>
    <w:rsid w:val="001C5E32"/>
    <w:rsid w:val="001C746A"/>
    <w:rsid w:val="001C7C07"/>
    <w:rsid w:val="001F665A"/>
    <w:rsid w:val="001F692D"/>
    <w:rsid w:val="00216A46"/>
    <w:rsid w:val="00216AFB"/>
    <w:rsid w:val="00221600"/>
    <w:rsid w:val="00227FA7"/>
    <w:rsid w:val="002311C1"/>
    <w:rsid w:val="0023416F"/>
    <w:rsid w:val="002920BF"/>
    <w:rsid w:val="0029270A"/>
    <w:rsid w:val="002A0E0F"/>
    <w:rsid w:val="002A3B62"/>
    <w:rsid w:val="002A4E08"/>
    <w:rsid w:val="002A6667"/>
    <w:rsid w:val="002C405D"/>
    <w:rsid w:val="002C6287"/>
    <w:rsid w:val="002D5EF4"/>
    <w:rsid w:val="002E0891"/>
    <w:rsid w:val="002E457B"/>
    <w:rsid w:val="002F27F1"/>
    <w:rsid w:val="00300305"/>
    <w:rsid w:val="00304052"/>
    <w:rsid w:val="003041D1"/>
    <w:rsid w:val="00307ACC"/>
    <w:rsid w:val="00314BD4"/>
    <w:rsid w:val="0032127C"/>
    <w:rsid w:val="0032315D"/>
    <w:rsid w:val="00324884"/>
    <w:rsid w:val="00327157"/>
    <w:rsid w:val="00354D78"/>
    <w:rsid w:val="00355454"/>
    <w:rsid w:val="0035744E"/>
    <w:rsid w:val="0036038D"/>
    <w:rsid w:val="00367F3F"/>
    <w:rsid w:val="00374CEB"/>
    <w:rsid w:val="00376120"/>
    <w:rsid w:val="0037779B"/>
    <w:rsid w:val="003A28A0"/>
    <w:rsid w:val="003A2969"/>
    <w:rsid w:val="003A5EC4"/>
    <w:rsid w:val="003B0A74"/>
    <w:rsid w:val="003B1319"/>
    <w:rsid w:val="003D31A3"/>
    <w:rsid w:val="003D3D48"/>
    <w:rsid w:val="003D52DD"/>
    <w:rsid w:val="003D649B"/>
    <w:rsid w:val="003F4904"/>
    <w:rsid w:val="004050F9"/>
    <w:rsid w:val="00406105"/>
    <w:rsid w:val="00407171"/>
    <w:rsid w:val="00407379"/>
    <w:rsid w:val="0041215A"/>
    <w:rsid w:val="0042035D"/>
    <w:rsid w:val="00421EAB"/>
    <w:rsid w:val="00427448"/>
    <w:rsid w:val="004304E8"/>
    <w:rsid w:val="0044091B"/>
    <w:rsid w:val="004412B3"/>
    <w:rsid w:val="00442E5A"/>
    <w:rsid w:val="00463812"/>
    <w:rsid w:val="0046638F"/>
    <w:rsid w:val="00466852"/>
    <w:rsid w:val="0047007A"/>
    <w:rsid w:val="00474F5D"/>
    <w:rsid w:val="00484755"/>
    <w:rsid w:val="00486780"/>
    <w:rsid w:val="00493ADF"/>
    <w:rsid w:val="004940CF"/>
    <w:rsid w:val="00495F45"/>
    <w:rsid w:val="00497C68"/>
    <w:rsid w:val="004A5F49"/>
    <w:rsid w:val="004B1AFE"/>
    <w:rsid w:val="004B1E16"/>
    <w:rsid w:val="004B2751"/>
    <w:rsid w:val="004B4409"/>
    <w:rsid w:val="004C2D3D"/>
    <w:rsid w:val="004C51A2"/>
    <w:rsid w:val="004C5A73"/>
    <w:rsid w:val="004D179F"/>
    <w:rsid w:val="004E115F"/>
    <w:rsid w:val="004E2220"/>
    <w:rsid w:val="004F0F5C"/>
    <w:rsid w:val="004F7304"/>
    <w:rsid w:val="005009D6"/>
    <w:rsid w:val="00505FE9"/>
    <w:rsid w:val="00512B2E"/>
    <w:rsid w:val="00513E4B"/>
    <w:rsid w:val="0051498B"/>
    <w:rsid w:val="00516BB1"/>
    <w:rsid w:val="005303C9"/>
    <w:rsid w:val="00534048"/>
    <w:rsid w:val="00535B20"/>
    <w:rsid w:val="0055565F"/>
    <w:rsid w:val="00583CA9"/>
    <w:rsid w:val="00585DB7"/>
    <w:rsid w:val="00587C6E"/>
    <w:rsid w:val="0059060A"/>
    <w:rsid w:val="00590AC9"/>
    <w:rsid w:val="00592389"/>
    <w:rsid w:val="00593E93"/>
    <w:rsid w:val="0059608B"/>
    <w:rsid w:val="005A26D6"/>
    <w:rsid w:val="005B3FBC"/>
    <w:rsid w:val="005B55B1"/>
    <w:rsid w:val="005C41E0"/>
    <w:rsid w:val="005C4D8B"/>
    <w:rsid w:val="005C5B20"/>
    <w:rsid w:val="005D4450"/>
    <w:rsid w:val="005D45A8"/>
    <w:rsid w:val="005D4858"/>
    <w:rsid w:val="005D51D7"/>
    <w:rsid w:val="005D537F"/>
    <w:rsid w:val="005D7F34"/>
    <w:rsid w:val="005E6B44"/>
    <w:rsid w:val="005F114F"/>
    <w:rsid w:val="005F691B"/>
    <w:rsid w:val="0060297E"/>
    <w:rsid w:val="00610144"/>
    <w:rsid w:val="00611D07"/>
    <w:rsid w:val="00614B06"/>
    <w:rsid w:val="00617C70"/>
    <w:rsid w:val="00627F6F"/>
    <w:rsid w:val="0063101E"/>
    <w:rsid w:val="006375A0"/>
    <w:rsid w:val="00642649"/>
    <w:rsid w:val="00643D83"/>
    <w:rsid w:val="00647463"/>
    <w:rsid w:val="00650EF7"/>
    <w:rsid w:val="00660B08"/>
    <w:rsid w:val="00663EFA"/>
    <w:rsid w:val="006710A7"/>
    <w:rsid w:val="006811F7"/>
    <w:rsid w:val="00690E07"/>
    <w:rsid w:val="006975BA"/>
    <w:rsid w:val="006B15E6"/>
    <w:rsid w:val="006B3A1B"/>
    <w:rsid w:val="006B4353"/>
    <w:rsid w:val="006C0048"/>
    <w:rsid w:val="006C0ADC"/>
    <w:rsid w:val="006C0CA0"/>
    <w:rsid w:val="006D0764"/>
    <w:rsid w:val="006E42F8"/>
    <w:rsid w:val="006E5E59"/>
    <w:rsid w:val="006E77C0"/>
    <w:rsid w:val="006F1BD9"/>
    <w:rsid w:val="00707431"/>
    <w:rsid w:val="00707A03"/>
    <w:rsid w:val="007131A6"/>
    <w:rsid w:val="00713973"/>
    <w:rsid w:val="00716166"/>
    <w:rsid w:val="00723275"/>
    <w:rsid w:val="00724D0C"/>
    <w:rsid w:val="007302AA"/>
    <w:rsid w:val="00736B51"/>
    <w:rsid w:val="007434B8"/>
    <w:rsid w:val="007462F9"/>
    <w:rsid w:val="00747C97"/>
    <w:rsid w:val="00755C76"/>
    <w:rsid w:val="007562D4"/>
    <w:rsid w:val="0076292E"/>
    <w:rsid w:val="00762EA2"/>
    <w:rsid w:val="00764BA3"/>
    <w:rsid w:val="00767249"/>
    <w:rsid w:val="0078260D"/>
    <w:rsid w:val="007A3005"/>
    <w:rsid w:val="007A3901"/>
    <w:rsid w:val="007A6D01"/>
    <w:rsid w:val="007A7E08"/>
    <w:rsid w:val="007B1329"/>
    <w:rsid w:val="007B3223"/>
    <w:rsid w:val="007B4B71"/>
    <w:rsid w:val="007C2681"/>
    <w:rsid w:val="007C513A"/>
    <w:rsid w:val="007C51A7"/>
    <w:rsid w:val="007C59DD"/>
    <w:rsid w:val="007D26E2"/>
    <w:rsid w:val="007D5563"/>
    <w:rsid w:val="007D65E3"/>
    <w:rsid w:val="007E29AD"/>
    <w:rsid w:val="007F5315"/>
    <w:rsid w:val="008168E4"/>
    <w:rsid w:val="00817F12"/>
    <w:rsid w:val="0082616D"/>
    <w:rsid w:val="00826F0A"/>
    <w:rsid w:val="00846650"/>
    <w:rsid w:val="00856429"/>
    <w:rsid w:val="00857723"/>
    <w:rsid w:val="0087093B"/>
    <w:rsid w:val="00873D2A"/>
    <w:rsid w:val="0087612A"/>
    <w:rsid w:val="00884BCB"/>
    <w:rsid w:val="008A3E05"/>
    <w:rsid w:val="008C0B2D"/>
    <w:rsid w:val="008C1FE2"/>
    <w:rsid w:val="008E2E8B"/>
    <w:rsid w:val="008E46AA"/>
    <w:rsid w:val="008E6671"/>
    <w:rsid w:val="00900A11"/>
    <w:rsid w:val="00903B7B"/>
    <w:rsid w:val="0090404F"/>
    <w:rsid w:val="009053A8"/>
    <w:rsid w:val="009156B8"/>
    <w:rsid w:val="009163F3"/>
    <w:rsid w:val="00920CD2"/>
    <w:rsid w:val="00941611"/>
    <w:rsid w:val="009429D9"/>
    <w:rsid w:val="00943E83"/>
    <w:rsid w:val="00947D26"/>
    <w:rsid w:val="00952F6D"/>
    <w:rsid w:val="0095696B"/>
    <w:rsid w:val="0095706E"/>
    <w:rsid w:val="00971EA4"/>
    <w:rsid w:val="00973641"/>
    <w:rsid w:val="0097533D"/>
    <w:rsid w:val="009773BA"/>
    <w:rsid w:val="009847ED"/>
    <w:rsid w:val="0098633A"/>
    <w:rsid w:val="0099129F"/>
    <w:rsid w:val="00993F6D"/>
    <w:rsid w:val="00997AE3"/>
    <w:rsid w:val="009A3A8D"/>
    <w:rsid w:val="009A75CD"/>
    <w:rsid w:val="009B390E"/>
    <w:rsid w:val="009B634B"/>
    <w:rsid w:val="009C6AB1"/>
    <w:rsid w:val="009D7C0E"/>
    <w:rsid w:val="009E13AA"/>
    <w:rsid w:val="009E5D41"/>
    <w:rsid w:val="009F1D93"/>
    <w:rsid w:val="009F3E0E"/>
    <w:rsid w:val="00A029F6"/>
    <w:rsid w:val="00A12A5F"/>
    <w:rsid w:val="00A135B0"/>
    <w:rsid w:val="00A231C6"/>
    <w:rsid w:val="00A25F07"/>
    <w:rsid w:val="00A317FD"/>
    <w:rsid w:val="00A35EE4"/>
    <w:rsid w:val="00A420AA"/>
    <w:rsid w:val="00A4399D"/>
    <w:rsid w:val="00A43FC9"/>
    <w:rsid w:val="00A549AF"/>
    <w:rsid w:val="00A5634F"/>
    <w:rsid w:val="00A65461"/>
    <w:rsid w:val="00A71764"/>
    <w:rsid w:val="00A76D94"/>
    <w:rsid w:val="00A82BF2"/>
    <w:rsid w:val="00A85875"/>
    <w:rsid w:val="00A908B3"/>
    <w:rsid w:val="00AA0278"/>
    <w:rsid w:val="00AA206D"/>
    <w:rsid w:val="00AA4508"/>
    <w:rsid w:val="00AA6746"/>
    <w:rsid w:val="00AA67DB"/>
    <w:rsid w:val="00AB2FA6"/>
    <w:rsid w:val="00AB69DB"/>
    <w:rsid w:val="00AC55D4"/>
    <w:rsid w:val="00AD33F8"/>
    <w:rsid w:val="00AD40AB"/>
    <w:rsid w:val="00AE2E11"/>
    <w:rsid w:val="00AF13FC"/>
    <w:rsid w:val="00AF5192"/>
    <w:rsid w:val="00B02E1D"/>
    <w:rsid w:val="00B13259"/>
    <w:rsid w:val="00B20B11"/>
    <w:rsid w:val="00B24032"/>
    <w:rsid w:val="00B343CF"/>
    <w:rsid w:val="00B44D3A"/>
    <w:rsid w:val="00B5653B"/>
    <w:rsid w:val="00B61D27"/>
    <w:rsid w:val="00B6290D"/>
    <w:rsid w:val="00B85497"/>
    <w:rsid w:val="00B86058"/>
    <w:rsid w:val="00B870E2"/>
    <w:rsid w:val="00B8735C"/>
    <w:rsid w:val="00B9625D"/>
    <w:rsid w:val="00BA3AE9"/>
    <w:rsid w:val="00BB00D0"/>
    <w:rsid w:val="00BC2B4C"/>
    <w:rsid w:val="00BC3FAE"/>
    <w:rsid w:val="00BD233A"/>
    <w:rsid w:val="00BD32F3"/>
    <w:rsid w:val="00BE1AF4"/>
    <w:rsid w:val="00BE3C2D"/>
    <w:rsid w:val="00C00EBD"/>
    <w:rsid w:val="00C024C4"/>
    <w:rsid w:val="00C06F8C"/>
    <w:rsid w:val="00C23611"/>
    <w:rsid w:val="00C31237"/>
    <w:rsid w:val="00C54052"/>
    <w:rsid w:val="00C60B7A"/>
    <w:rsid w:val="00C617A0"/>
    <w:rsid w:val="00C700A7"/>
    <w:rsid w:val="00C74A49"/>
    <w:rsid w:val="00C82FE6"/>
    <w:rsid w:val="00C95B01"/>
    <w:rsid w:val="00CA4BC1"/>
    <w:rsid w:val="00CB6398"/>
    <w:rsid w:val="00CC0816"/>
    <w:rsid w:val="00CD0717"/>
    <w:rsid w:val="00CE3A0F"/>
    <w:rsid w:val="00CE6C1A"/>
    <w:rsid w:val="00CE7863"/>
    <w:rsid w:val="00CF1458"/>
    <w:rsid w:val="00CF3DF1"/>
    <w:rsid w:val="00D02DD9"/>
    <w:rsid w:val="00D0539B"/>
    <w:rsid w:val="00D143DC"/>
    <w:rsid w:val="00D156B7"/>
    <w:rsid w:val="00D23767"/>
    <w:rsid w:val="00D310CD"/>
    <w:rsid w:val="00D40B7C"/>
    <w:rsid w:val="00D44423"/>
    <w:rsid w:val="00D47699"/>
    <w:rsid w:val="00D51367"/>
    <w:rsid w:val="00D51A03"/>
    <w:rsid w:val="00D5400F"/>
    <w:rsid w:val="00D57EBB"/>
    <w:rsid w:val="00D64D95"/>
    <w:rsid w:val="00D71D8B"/>
    <w:rsid w:val="00D7262A"/>
    <w:rsid w:val="00D72B23"/>
    <w:rsid w:val="00D8348A"/>
    <w:rsid w:val="00D84F4F"/>
    <w:rsid w:val="00D8513D"/>
    <w:rsid w:val="00D911FA"/>
    <w:rsid w:val="00DA3F4A"/>
    <w:rsid w:val="00DB0AA1"/>
    <w:rsid w:val="00DB12A4"/>
    <w:rsid w:val="00DB185A"/>
    <w:rsid w:val="00DB4F48"/>
    <w:rsid w:val="00DD02CF"/>
    <w:rsid w:val="00DD2E15"/>
    <w:rsid w:val="00DD5759"/>
    <w:rsid w:val="00DD58EF"/>
    <w:rsid w:val="00DD6A2C"/>
    <w:rsid w:val="00DE4B49"/>
    <w:rsid w:val="00DE4FFF"/>
    <w:rsid w:val="00DF210B"/>
    <w:rsid w:val="00E026DE"/>
    <w:rsid w:val="00E040AA"/>
    <w:rsid w:val="00E04258"/>
    <w:rsid w:val="00E07ED7"/>
    <w:rsid w:val="00E11846"/>
    <w:rsid w:val="00E16834"/>
    <w:rsid w:val="00E24EB6"/>
    <w:rsid w:val="00E25751"/>
    <w:rsid w:val="00E328A0"/>
    <w:rsid w:val="00E41313"/>
    <w:rsid w:val="00E45625"/>
    <w:rsid w:val="00E55577"/>
    <w:rsid w:val="00E60371"/>
    <w:rsid w:val="00E70033"/>
    <w:rsid w:val="00E71C05"/>
    <w:rsid w:val="00E7255F"/>
    <w:rsid w:val="00E8092C"/>
    <w:rsid w:val="00E8374F"/>
    <w:rsid w:val="00E8488D"/>
    <w:rsid w:val="00E850F3"/>
    <w:rsid w:val="00E86FE1"/>
    <w:rsid w:val="00E9069C"/>
    <w:rsid w:val="00E92B64"/>
    <w:rsid w:val="00EA00B6"/>
    <w:rsid w:val="00EA13E8"/>
    <w:rsid w:val="00EB1660"/>
    <w:rsid w:val="00EB2DE4"/>
    <w:rsid w:val="00EC4D67"/>
    <w:rsid w:val="00ED0FAD"/>
    <w:rsid w:val="00ED6E05"/>
    <w:rsid w:val="00ED6F58"/>
    <w:rsid w:val="00ED724D"/>
    <w:rsid w:val="00EE1E38"/>
    <w:rsid w:val="00EF3DC8"/>
    <w:rsid w:val="00EF6B97"/>
    <w:rsid w:val="00F0024A"/>
    <w:rsid w:val="00F059D0"/>
    <w:rsid w:val="00F14B18"/>
    <w:rsid w:val="00F26B7E"/>
    <w:rsid w:val="00F317B0"/>
    <w:rsid w:val="00F43FE0"/>
    <w:rsid w:val="00F44509"/>
    <w:rsid w:val="00F5789B"/>
    <w:rsid w:val="00F60679"/>
    <w:rsid w:val="00F66EFF"/>
    <w:rsid w:val="00F7030A"/>
    <w:rsid w:val="00F70772"/>
    <w:rsid w:val="00F71A4E"/>
    <w:rsid w:val="00F84647"/>
    <w:rsid w:val="00F8633C"/>
    <w:rsid w:val="00F87B5F"/>
    <w:rsid w:val="00F95785"/>
    <w:rsid w:val="00FB1B66"/>
    <w:rsid w:val="00FC245E"/>
    <w:rsid w:val="00FC7DD2"/>
    <w:rsid w:val="00FE1BD5"/>
    <w:rsid w:val="00FE1CE0"/>
    <w:rsid w:val="00FE6F2F"/>
    <w:rsid w:val="00FE71CC"/>
    <w:rsid w:val="00FF0DBE"/>
    <w:rsid w:val="0264513F"/>
    <w:rsid w:val="0306388A"/>
    <w:rsid w:val="03E8A72D"/>
    <w:rsid w:val="05963942"/>
    <w:rsid w:val="07EEADC2"/>
    <w:rsid w:val="081C54AF"/>
    <w:rsid w:val="09B8AADD"/>
    <w:rsid w:val="09C884A6"/>
    <w:rsid w:val="0BCAABDD"/>
    <w:rsid w:val="0C5DA6A5"/>
    <w:rsid w:val="0CBA9701"/>
    <w:rsid w:val="0F2C98C1"/>
    <w:rsid w:val="0FBAD564"/>
    <w:rsid w:val="10564B5C"/>
    <w:rsid w:val="162D2BDD"/>
    <w:rsid w:val="16BD4CD3"/>
    <w:rsid w:val="18682411"/>
    <w:rsid w:val="18CAFF85"/>
    <w:rsid w:val="193BB64E"/>
    <w:rsid w:val="20212A63"/>
    <w:rsid w:val="244D472B"/>
    <w:rsid w:val="25131E55"/>
    <w:rsid w:val="27334DCE"/>
    <w:rsid w:val="288AA13A"/>
    <w:rsid w:val="2BB8AB71"/>
    <w:rsid w:val="2E0E4E98"/>
    <w:rsid w:val="2E709249"/>
    <w:rsid w:val="306F5EE0"/>
    <w:rsid w:val="325E2A13"/>
    <w:rsid w:val="32FEBF63"/>
    <w:rsid w:val="33FB2AB8"/>
    <w:rsid w:val="37E3FE30"/>
    <w:rsid w:val="3ADA99FF"/>
    <w:rsid w:val="3C0915D2"/>
    <w:rsid w:val="3F1E7B16"/>
    <w:rsid w:val="3F7DE51F"/>
    <w:rsid w:val="46166AF2"/>
    <w:rsid w:val="48E02E9C"/>
    <w:rsid w:val="4ECD5ED9"/>
    <w:rsid w:val="50D1D856"/>
    <w:rsid w:val="548B3BE9"/>
    <w:rsid w:val="5650D56A"/>
    <w:rsid w:val="5AAAFD09"/>
    <w:rsid w:val="5C5A296A"/>
    <w:rsid w:val="5CDE9C20"/>
    <w:rsid w:val="5FDE43AE"/>
    <w:rsid w:val="608E141E"/>
    <w:rsid w:val="625E9ACF"/>
    <w:rsid w:val="639D9EB6"/>
    <w:rsid w:val="65A0D087"/>
    <w:rsid w:val="663C5AC9"/>
    <w:rsid w:val="66901178"/>
    <w:rsid w:val="678BCC75"/>
    <w:rsid w:val="6D043554"/>
    <w:rsid w:val="6E736C12"/>
    <w:rsid w:val="76F5D005"/>
    <w:rsid w:val="76F8F3BC"/>
    <w:rsid w:val="77D912B7"/>
    <w:rsid w:val="782D2826"/>
    <w:rsid w:val="7D344408"/>
    <w:rsid w:val="7D3E9FCC"/>
    <w:rsid w:val="7D65430E"/>
    <w:rsid w:val="7DFD1310"/>
    <w:rsid w:val="7EC1C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2C59"/>
  <w15:chartTrackingRefBased/>
  <w15:docId w15:val="{F04B1CDE-5CAF-4A5D-81F8-59566C5B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7255F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51">
    <w:name w:val="font51"/>
    <w:basedOn w:val="DefaultParagraphFont"/>
    <w:rsid w:val="00F9578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71">
    <w:name w:val="font71"/>
    <w:basedOn w:val="DefaultParagraphFont"/>
    <w:rsid w:val="00F95785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71">
    <w:name w:val="font171"/>
    <w:basedOn w:val="DefaultParagraphFont"/>
    <w:rsid w:val="00F95785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81">
    <w:name w:val="font181"/>
    <w:basedOn w:val="DefaultParagraphFont"/>
    <w:rsid w:val="00F9578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01">
    <w:name w:val="font201"/>
    <w:basedOn w:val="DefaultParagraphFont"/>
    <w:rsid w:val="00F95785"/>
    <w:rPr>
      <w:rFonts w:ascii="Wingdings" w:hAnsi="Wingdings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E2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58"/>
  </w:style>
  <w:style w:type="paragraph" w:styleId="Footer">
    <w:name w:val="footer"/>
    <w:basedOn w:val="Normal"/>
    <w:link w:val="FooterChar"/>
    <w:unhideWhenUsed/>
    <w:rsid w:val="00B8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58"/>
  </w:style>
  <w:style w:type="character" w:customStyle="1" w:styleId="Heading6Char">
    <w:name w:val="Heading 6 Char"/>
    <w:basedOn w:val="DefaultParagraphFont"/>
    <w:link w:val="Heading6"/>
    <w:rsid w:val="00E7255F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3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3F8"/>
    <w:rPr>
      <w:b/>
      <w:bCs/>
      <w:sz w:val="20"/>
      <w:szCs w:val="20"/>
    </w:rPr>
  </w:style>
  <w:style w:type="table" w:styleId="ListTable3-Accent5">
    <w:name w:val="List Table 3 Accent 5"/>
    <w:basedOn w:val="TableNormal"/>
    <w:uiPriority w:val="48"/>
    <w:rsid w:val="00127E7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9C6AB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3271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Revision">
    <w:name w:val="Revision"/>
    <w:hidden/>
    <w:uiPriority w:val="99"/>
    <w:semiHidden/>
    <w:rsid w:val="00DB0AA1"/>
    <w:pPr>
      <w:spacing w:after="0" w:line="240" w:lineRule="auto"/>
    </w:pPr>
  </w:style>
  <w:style w:type="table" w:styleId="ListTable4-Accent5">
    <w:name w:val="List Table 4 Accent 5"/>
    <w:basedOn w:val="TableNormal"/>
    <w:uiPriority w:val="49"/>
    <w:rsid w:val="009773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0826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6">
    <w:name w:val="List Table 3 Accent 6"/>
    <w:basedOn w:val="TableNormal"/>
    <w:uiPriority w:val="48"/>
    <w:rsid w:val="0008269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26D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5A26D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40717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">
    <w:name w:val="List Table 3"/>
    <w:basedOn w:val="TableNormal"/>
    <w:uiPriority w:val="48"/>
    <w:rsid w:val="00A563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563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A3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5E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876">
          <w:marLeft w:val="108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213">
          <w:marLeft w:val="108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67">
          <w:marLeft w:val="108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38">
          <w:marLeft w:val="108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70">
          <w:marLeft w:val="108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939">
          <w:marLeft w:val="108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bined Authority Document" ma:contentTypeID="0x010100CD2C4A6BD139E040B17750FF27DCB5880071928BE4B7A2974EAE05046B028620BD" ma:contentTypeVersion="37" ma:contentTypeDescription="Create a new document." ma:contentTypeScope="" ma:versionID="0d2bc40a7b02c01b226805f1bd75583c">
  <xsd:schema xmlns:xsd="http://www.w3.org/2001/XMLSchema" xmlns:xs="http://www.w3.org/2001/XMLSchema" xmlns:p="http://schemas.microsoft.com/office/2006/metadata/properties" xmlns:ns2="609d8ea2-166c-4bc4-b8e6-471679cf7152" xmlns:ns3="0b395adf-f381-4544-8bea-1fa9efbbcf09" xmlns:ns4="48da7f05-2751-402d-bd3e-cb5f9c42c7e0" targetNamespace="http://schemas.microsoft.com/office/2006/metadata/properties" ma:root="true" ma:fieldsID="ac2f4a53b43d8de13ab2d57fe26889bb" ns2:_="" ns3:_="" ns4:_="">
    <xsd:import namespace="609d8ea2-166c-4bc4-b8e6-471679cf7152"/>
    <xsd:import namespace="0b395adf-f381-4544-8bea-1fa9efbbcf09"/>
    <xsd:import namespace="48da7f05-2751-402d-bd3e-cb5f9c42c7e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8ea2-166c-4bc4-b8e6-471679cf715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a4382ec-00f4-4fcf-9d7b-7e87a3935e01}" ma:internalName="TaxCatchAll" ma:showField="CatchAllData" ma:web="48da7f05-2751-402d-bd3e-cb5f9c42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a4382ec-00f4-4fcf-9d7b-7e87a3935e01}" ma:internalName="TaxCatchAllLabel" ma:readOnly="true" ma:showField="CatchAllDataLabel" ma:web="48da7f05-2751-402d-bd3e-cb5f9c42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5adf-f381-4544-8bea-1fa9efbbc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8be74b-408a-4821-a541-c1cb6a280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a7f05-2751-402d-bd3e-cb5f9c42c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a7f05-2751-402d-bd3e-cb5f9c42c7e0">
      <UserInfo>
        <DisplayName>Rebecca Brookes</DisplayName>
        <AccountId>16</AccountId>
        <AccountType/>
      </UserInfo>
    </SharedWithUsers>
    <TaxCatchAll xmlns="609d8ea2-166c-4bc4-b8e6-471679cf7152" xsi:nil="true"/>
    <lcf76f155ced4ddcb4097134ff3c332f xmlns="0b395adf-f381-4544-8bea-1fa9efbbcf09">
      <Terms xmlns="http://schemas.microsoft.com/office/infopath/2007/PartnerControls"/>
    </lcf76f155ced4ddcb4097134ff3c332f>
  </documentManagement>
</p:properties>
</file>

<file path=customXml/item5.xml><?xml version="1.0" encoding="utf-8"?>
<?mso-contentType ?>
<SharedContentType xmlns="Microsoft.SharePoint.Taxonomy.ContentTypeSync" SourceId="818be74b-408a-4821-a541-c1cb6a280853" ContentTypeId="0x010100CD2C4A6BD139E040B17750FF27DCB588" PreviousValue="true"/>
</file>

<file path=customXml/itemProps1.xml><?xml version="1.0" encoding="utf-8"?>
<ds:datastoreItem xmlns:ds="http://schemas.openxmlformats.org/officeDocument/2006/customXml" ds:itemID="{6CCE0A30-2FAB-4E64-89B6-1348F78940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946D4-684D-44AD-AD2D-A2C91CBA0662}"/>
</file>

<file path=customXml/itemProps3.xml><?xml version="1.0" encoding="utf-8"?>
<ds:datastoreItem xmlns:ds="http://schemas.openxmlformats.org/officeDocument/2006/customXml" ds:itemID="{345402AB-4723-471B-A4BC-D11EB8DD31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D789D0-47A9-4556-AFCF-B613634B657C}">
  <ds:schemaRefs>
    <ds:schemaRef ds:uri="http://schemas.microsoft.com/office/2006/metadata/properties"/>
    <ds:schemaRef ds:uri="http://schemas.microsoft.com/office/infopath/2007/PartnerControls"/>
    <ds:schemaRef ds:uri="d4ffe65f-c4b1-4a8d-9631-7684951002fa"/>
  </ds:schemaRefs>
</ds:datastoreItem>
</file>

<file path=customXml/itemProps5.xml><?xml version="1.0" encoding="utf-8"?>
<ds:datastoreItem xmlns:ds="http://schemas.openxmlformats.org/officeDocument/2006/customXml" ds:itemID="{F90AA27E-E321-4D25-85F6-C9D902876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Bethenie Sadler</dc:creator>
  <cp:keywords/>
  <dc:description/>
  <cp:lastModifiedBy>Jonathan Stephen (He/Him)</cp:lastModifiedBy>
  <cp:revision>96</cp:revision>
  <dcterms:created xsi:type="dcterms:W3CDTF">2021-10-27T14:40:00Z</dcterms:created>
  <dcterms:modified xsi:type="dcterms:W3CDTF">2022-10-05T14:58:00Z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0x010100CD2C4A6BD139E040B17750FF27DCB5880071928BE4B7A2974EAE05046B028620BD</vt:lpwstr>
  </property>
</Properties>
</file>