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46342" w:rsidRDefault="00546342" w:rsidP="00104150">
      <w:pPr>
        <w:jc w:val="center"/>
        <w:outlineLvl w:val="0"/>
        <w:rPr>
          <w:rFonts w:cs="Arial"/>
          <w:b/>
          <w:sz w:val="32"/>
          <w:szCs w:val="32"/>
        </w:rPr>
      </w:pPr>
    </w:p>
    <w:p w14:paraId="50A50CB8" w14:textId="77777777" w:rsidR="00D44418" w:rsidRDefault="00E021A1" w:rsidP="7092F2B6">
      <w:pPr>
        <w:jc w:val="center"/>
        <w:outlineLvl w:val="0"/>
        <w:rPr>
          <w:rFonts w:cs="Arial"/>
          <w:b/>
          <w:bCs/>
          <w:sz w:val="32"/>
          <w:szCs w:val="32"/>
        </w:rPr>
      </w:pPr>
      <w:r>
        <w:rPr>
          <w:noProof/>
        </w:rPr>
        <mc:AlternateContent>
          <mc:Choice Requires="wps">
            <w:drawing>
              <wp:anchor distT="45720" distB="45720" distL="114300" distR="114300" simplePos="0" relativeHeight="251658240" behindDoc="0" locked="0" layoutInCell="1" allowOverlap="1" wp14:anchorId="3823AD4C" wp14:editId="07777777">
                <wp:simplePos x="0" y="0"/>
                <wp:positionH relativeFrom="column">
                  <wp:posOffset>4648200</wp:posOffset>
                </wp:positionH>
                <wp:positionV relativeFrom="paragraph">
                  <wp:posOffset>-378460</wp:posOffset>
                </wp:positionV>
                <wp:extent cx="1699260" cy="427355"/>
                <wp:effectExtent l="0" t="0" r="15240" b="1079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699260" cy="427355"/>
                        </a:xfrm>
                        <a:prstGeom prst="rect">
                          <a:avLst/>
                        </a:prstGeom>
                        <a:solidFill>
                          <a:srgbClr val="FFFFFF"/>
                        </a:solidFill>
                        <a:ln w="9525">
                          <a:solidFill>
                            <a:srgbClr val="000000"/>
                          </a:solidFill>
                          <a:miter/>
                        </a:ln>
                      </wps:spPr>
                      <wps:txbx>
                        <w:txbxContent>
                          <w:p w14:paraId="2D58CBF6" w14:textId="74489197" w:rsidR="007461BA" w:rsidRDefault="00AD0233" w:rsidP="00562F90">
                            <w:pPr>
                              <w:spacing w:line="254" w:lineRule="auto"/>
                              <w:rPr>
                                <w:rFonts w:ascii="Calibri" w:hAnsi="Calibri" w:cs="Calibri"/>
                                <w:color w:val="FF0000"/>
                                <w:lang w:val="en-US"/>
                              </w:rPr>
                            </w:pPr>
                            <w:r>
                              <w:rPr>
                                <w:rFonts w:ascii="Calibri" w:hAnsi="Calibri" w:cs="Calibri"/>
                                <w:color w:val="FF0000"/>
                                <w:lang w:val="en-US"/>
                              </w:rPr>
                              <w:t>ID No: MPCC</w:t>
                            </w:r>
                            <w:r w:rsidR="008874D1">
                              <w:rPr>
                                <w:rFonts w:ascii="Calibri" w:hAnsi="Calibri" w:cs="Calibri"/>
                                <w:color w:val="FF0000"/>
                                <w:lang w:val="en-US"/>
                              </w:rPr>
                              <w:t>395</w:t>
                            </w:r>
                          </w:p>
                          <w:p w14:paraId="42955670" w14:textId="77777777" w:rsidR="007461BA" w:rsidRDefault="00AD0233" w:rsidP="00562F90">
                            <w:pPr>
                              <w:spacing w:line="256" w:lineRule="auto"/>
                              <w:rPr>
                                <w:rFonts w:ascii="Calibri" w:hAnsi="Calibri" w:cs="Calibri"/>
                                <w:color w:val="FF0000"/>
                                <w:lang w:val="en-US"/>
                              </w:rPr>
                            </w:pPr>
                            <w:r>
                              <w:rPr>
                                <w:rFonts w:ascii="Calibri" w:hAnsi="Calibri" w:cs="Calibri"/>
                                <w:color w:val="FF0000"/>
                                <w:lang w:val="en-US"/>
                              </w:rPr>
                              <w:t> </w:t>
                            </w:r>
                          </w:p>
                          <w:p w14:paraId="7621D7C2" w14:textId="77777777" w:rsidR="007461BA" w:rsidRDefault="00AD0233" w:rsidP="00562F90">
                            <w:pPr>
                              <w:spacing w:line="254" w:lineRule="auto"/>
                              <w:rPr>
                                <w:rFonts w:ascii="Calibri" w:hAnsi="Calibri" w:cs="Calibri"/>
                                <w:color w:val="FF0000"/>
                                <w:lang w:val="en-US"/>
                              </w:rPr>
                            </w:pPr>
                            <w:r>
                              <w:rPr>
                                <w:rFonts w:ascii="Calibri" w:hAnsi="Calibri" w:cs="Calibri"/>
                                <w:color w:val="FF0000"/>
                                <w:lang w:val="en-US"/>
                              </w:rPr>
                              <w:t> </w:t>
                            </w:r>
                          </w:p>
                        </w:txbxContent>
                      </wps:txbx>
                      <wps:bodyPr wrap="square" lIns="91440" tIns="45720" rIns="91440" bIns="45720" anchor="t" upright="1">
                        <a:noAutofit/>
                      </wps:bodyPr>
                    </wps:wsp>
                  </a:graphicData>
                </a:graphic>
                <wp14:sizeRelH relativeFrom="margin">
                  <wp14:pctWidth>0</wp14:pctWidth>
                </wp14:sizeRelH>
                <wp14:sizeRelV relativeFrom="margin">
                  <wp14:pctHeight>0</wp14:pctHeight>
                </wp14:sizeRelV>
              </wp:anchor>
            </w:drawing>
          </mc:Choice>
          <mc:Fallback>
            <w:pict>
              <v:rect w14:anchorId="3823AD4C" id="Rectangle 1" o:spid="_x0000_s1026" style="position:absolute;left:0;text-align:left;margin-left:366pt;margin-top:-29.8pt;width:133.8pt;height:33.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">
                <v:textbox>
                  <w:txbxContent>
                    <w:p w14:paraId="2D58CBF6" w14:textId="74489197" w:rsidR="007461BA" w:rsidRDefault="00AD0233" w:rsidP="00562F90">
                      <w:pPr>
                        <w:spacing w:line="254" w:lineRule="auto"/>
                        <w:rPr>
                          <w:rFonts w:ascii="Calibri" w:hAnsi="Calibri" w:cs="Calibri"/>
                          <w:color w:val="FF0000"/>
                          <w:lang w:val="en-US"/>
                        </w:rPr>
                      </w:pPr>
                      <w:r>
                        <w:rPr>
                          <w:rFonts w:ascii="Calibri" w:hAnsi="Calibri" w:cs="Calibri"/>
                          <w:color w:val="FF0000"/>
                          <w:lang w:val="en-US"/>
                        </w:rPr>
                        <w:t>ID No: MPCC</w:t>
                      </w:r>
                      <w:r w:rsidR="008874D1">
                        <w:rPr>
                          <w:rFonts w:ascii="Calibri" w:hAnsi="Calibri" w:cs="Calibri"/>
                          <w:color w:val="FF0000"/>
                          <w:lang w:val="en-US"/>
                        </w:rPr>
                        <w:t>395</w:t>
                      </w:r>
                    </w:p>
                    <w:p w14:paraId="42955670" w14:textId="77777777" w:rsidR="007461BA" w:rsidRDefault="00AD0233" w:rsidP="00562F90">
                      <w:pPr>
                        <w:spacing w:line="256" w:lineRule="auto"/>
                        <w:rPr>
                          <w:rFonts w:ascii="Calibri" w:hAnsi="Calibri" w:cs="Calibri"/>
                          <w:color w:val="FF0000"/>
                          <w:lang w:val="en-US"/>
                        </w:rPr>
                      </w:pPr>
                      <w:r>
                        <w:rPr>
                          <w:rFonts w:ascii="Calibri" w:hAnsi="Calibri" w:cs="Calibri"/>
                          <w:color w:val="FF0000"/>
                          <w:lang w:val="en-US"/>
                        </w:rPr>
                        <w:t> </w:t>
                      </w:r>
                    </w:p>
                    <w:p w14:paraId="7621D7C2" w14:textId="77777777" w:rsidR="007461BA" w:rsidRDefault="00AD0233" w:rsidP="00562F90">
                      <w:pPr>
                        <w:spacing w:line="254" w:lineRule="auto"/>
                        <w:rPr>
                          <w:rFonts w:ascii="Calibri" w:hAnsi="Calibri" w:cs="Calibri"/>
                          <w:color w:val="FF0000"/>
                          <w:lang w:val="en-US"/>
                        </w:rPr>
                      </w:pPr>
                      <w:r>
                        <w:rPr>
                          <w:rFonts w:ascii="Calibri" w:hAnsi="Calibri" w:cs="Calibri"/>
                          <w:color w:val="FF0000"/>
                          <w:lang w:val="en-US"/>
                        </w:rPr>
                        <w:t> </w:t>
                      </w:r>
                    </w:p>
                  </w:txbxContent>
                </v:textbox>
                <w10:wrap type="square"/>
              </v:rect>
            </w:pict>
          </mc:Fallback>
        </mc:AlternateContent>
      </w:r>
    </w:p>
    <w:p w14:paraId="00BD384A" w14:textId="77777777" w:rsidR="00216905" w:rsidRPr="00104150" w:rsidRDefault="00B3736E" w:rsidP="00104150">
      <w:pPr>
        <w:jc w:val="center"/>
        <w:outlineLvl w:val="0"/>
        <w:rPr>
          <w:rFonts w:cs="Arial"/>
          <w:sz w:val="32"/>
          <w:szCs w:val="32"/>
          <w:u w:val="single"/>
        </w:rPr>
      </w:pPr>
      <w:r w:rsidRPr="00104150">
        <w:rPr>
          <w:rFonts w:cs="Arial"/>
          <w:b/>
          <w:sz w:val="32"/>
          <w:szCs w:val="32"/>
          <w:u w:val="single"/>
        </w:rPr>
        <w:t xml:space="preserve"> </w:t>
      </w:r>
      <w:r w:rsidR="00DF295B" w:rsidRPr="00DF295B">
        <w:rPr>
          <w:rFonts w:cs="Arial"/>
          <w:b/>
          <w:sz w:val="32"/>
          <w:szCs w:val="32"/>
          <w:u w:val="single"/>
        </w:rPr>
        <w:t>Mayor’s Police and Crime Commissioner functions</w:t>
      </w:r>
      <w:r w:rsidRPr="00104150">
        <w:rPr>
          <w:rFonts w:cs="Arial"/>
          <w:b/>
          <w:sz w:val="32"/>
          <w:szCs w:val="32"/>
          <w:u w:val="single"/>
        </w:rPr>
        <w:t xml:space="preserve"> </w:t>
      </w:r>
      <w:r w:rsidR="00DF5167" w:rsidRPr="00104150">
        <w:rPr>
          <w:rFonts w:cs="Arial"/>
          <w:b/>
          <w:sz w:val="32"/>
          <w:szCs w:val="32"/>
          <w:u w:val="single"/>
        </w:rPr>
        <w:t xml:space="preserve">Decision </w:t>
      </w:r>
      <w:r w:rsidR="00104150" w:rsidRPr="00104150">
        <w:rPr>
          <w:rFonts w:cs="Arial"/>
          <w:b/>
          <w:sz w:val="32"/>
          <w:szCs w:val="32"/>
          <w:u w:val="single"/>
        </w:rPr>
        <w:t>Paper</w:t>
      </w:r>
    </w:p>
    <w:p w14:paraId="67CFF1BF" w14:textId="596E71FF" w:rsidR="00B3736E" w:rsidRPr="00B3736E" w:rsidRDefault="666C1CE9" w:rsidP="29E6D04B">
      <w:pPr>
        <w:keepLines/>
        <w:spacing w:after="0" w:line="240" w:lineRule="auto"/>
        <w:rPr>
          <w:rFonts w:cs="Arial"/>
          <w:b/>
          <w:bCs/>
        </w:rPr>
      </w:pPr>
      <w:r w:rsidRPr="29E6D04B">
        <w:rPr>
          <w:rFonts w:cs="Arial"/>
          <w:b/>
          <w:bCs/>
        </w:rPr>
        <w:t>Originator</w:t>
      </w:r>
      <w:r w:rsidR="58F3F2C0" w:rsidRPr="29E6D04B">
        <w:rPr>
          <w:rFonts w:cs="Arial"/>
          <w:b/>
          <w:bCs/>
        </w:rPr>
        <w:t>:</w:t>
      </w:r>
      <w:r w:rsidR="2C04941B" w:rsidRPr="29E6D04B">
        <w:rPr>
          <w:rFonts w:cs="Arial"/>
          <w:b/>
          <w:bCs/>
        </w:rPr>
        <w:t xml:space="preserve"> </w:t>
      </w:r>
      <w:r w:rsidR="2DD67773" w:rsidRPr="29E6D04B">
        <w:rPr>
          <w:rFonts w:cs="Arial"/>
          <w:b/>
          <w:bCs/>
        </w:rPr>
        <w:t xml:space="preserve">    </w:t>
      </w:r>
      <w:r w:rsidR="008874D1">
        <w:rPr>
          <w:rFonts w:cs="Arial"/>
          <w:b/>
          <w:bCs/>
        </w:rPr>
        <w:t>Violence Reduction Partnership</w:t>
      </w:r>
      <w:r w:rsidR="00193F4C" w:rsidRPr="29E6D04B">
        <w:rPr>
          <w:rFonts w:cs="Arial"/>
          <w:b/>
          <w:bCs/>
        </w:rPr>
        <w:t xml:space="preserve">  </w:t>
      </w:r>
      <w:r>
        <w:tab/>
      </w:r>
    </w:p>
    <w:p w14:paraId="58EC3AFB" w14:textId="5F638840" w:rsidR="00D44418" w:rsidRDefault="3C8473F5" w:rsidP="32ED3DBE">
      <w:pPr>
        <w:spacing w:after="0" w:line="240" w:lineRule="auto"/>
        <w:rPr>
          <w:rFonts w:cs="Arial"/>
          <w:b/>
          <w:bCs/>
        </w:rPr>
      </w:pPr>
      <w:r w:rsidRPr="32ED3DBE">
        <w:rPr>
          <w:rFonts w:cs="Arial"/>
          <w:b/>
          <w:bCs/>
        </w:rPr>
        <w:t>Tel</w:t>
      </w:r>
      <w:r w:rsidR="58F3F2C0" w:rsidRPr="32ED3DBE">
        <w:rPr>
          <w:rFonts w:cs="Arial"/>
          <w:b/>
          <w:bCs/>
        </w:rPr>
        <w:t>ephone</w:t>
      </w:r>
      <w:r w:rsidRPr="32ED3DBE">
        <w:rPr>
          <w:rFonts w:cs="Arial"/>
          <w:b/>
          <w:bCs/>
        </w:rPr>
        <w:t>:</w:t>
      </w:r>
      <w:r w:rsidR="3E71B805" w:rsidRPr="32ED3DBE">
        <w:rPr>
          <w:rFonts w:cs="Arial"/>
          <w:b/>
          <w:bCs/>
        </w:rPr>
        <w:t xml:space="preserve"> </w:t>
      </w:r>
      <w:r w:rsidR="008874D1">
        <w:rPr>
          <w:rFonts w:cs="Arial"/>
          <w:b/>
          <w:bCs/>
        </w:rPr>
        <w:t xml:space="preserve">    0113 348 1697</w:t>
      </w:r>
      <w:r w:rsidR="008874D1">
        <w:rPr>
          <w:rFonts w:cs="Arial"/>
          <w:b/>
          <w:bCs/>
        </w:rPr>
        <w:tab/>
      </w:r>
    </w:p>
    <w:p w14:paraId="111A7504" w14:textId="11060DAC" w:rsidR="00D44418" w:rsidRDefault="58F3F2C0" w:rsidP="29E6D04B">
      <w:pPr>
        <w:spacing w:after="0" w:line="240" w:lineRule="auto"/>
        <w:rPr>
          <w:rFonts w:cs="Arial"/>
          <w:b/>
          <w:bCs/>
        </w:rPr>
      </w:pPr>
      <w:r w:rsidRPr="29E6D04B">
        <w:rPr>
          <w:rFonts w:cs="Arial"/>
          <w:b/>
          <w:bCs/>
        </w:rPr>
        <w:t>E-mail:</w:t>
      </w:r>
      <w:r w:rsidR="3E71B805" w:rsidRPr="29E6D04B">
        <w:rPr>
          <w:rFonts w:cs="Arial"/>
          <w:b/>
          <w:bCs/>
        </w:rPr>
        <w:t xml:space="preserve"> </w:t>
      </w:r>
      <w:r w:rsidR="3E71B805">
        <w:tab/>
      </w:r>
      <w:r w:rsidR="008874D1">
        <w:t xml:space="preserve">  Chloe.catney@westyorks-ca.gov.uk</w:t>
      </w:r>
      <w:r w:rsidR="3E71B805">
        <w:tab/>
      </w:r>
    </w:p>
    <w:p w14:paraId="276CE658" w14:textId="77777777" w:rsidR="00691B6D" w:rsidRDefault="3E71B805" w:rsidP="29E6D04B">
      <w:pPr>
        <w:spacing w:after="0" w:line="240" w:lineRule="auto"/>
      </w:pPr>
      <w:r w:rsidRPr="29E6D04B">
        <w:rPr>
          <w:rFonts w:cs="Arial"/>
          <w:b/>
          <w:bCs/>
        </w:rPr>
        <w:t xml:space="preserve">Date: </w:t>
      </w:r>
      <w:r>
        <w:tab/>
      </w:r>
      <w:r>
        <w:tab/>
      </w:r>
      <w:r w:rsidR="008874D1">
        <w:t xml:space="preserve">  </w:t>
      </w:r>
      <w:r w:rsidR="00691B6D">
        <w:t>05/02/24</w:t>
      </w:r>
    </w:p>
    <w:p w14:paraId="6A05A809" w14:textId="7CF39375" w:rsidR="00D44418" w:rsidRDefault="3E71B805" w:rsidP="29E6D04B">
      <w:pPr>
        <w:spacing w:after="0" w:line="240" w:lineRule="auto"/>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6683"/>
      </w:tblGrid>
      <w:tr w:rsidR="00216905" w:rsidRPr="00027FD8" w14:paraId="46FC03E3" w14:textId="77777777" w:rsidTr="29E6D04B">
        <w:tc>
          <w:tcPr>
            <w:tcW w:w="2376" w:type="dxa"/>
          </w:tcPr>
          <w:p w14:paraId="5DAE40FD" w14:textId="77777777" w:rsidR="00216905" w:rsidRPr="00027FD8" w:rsidRDefault="00216905" w:rsidP="00104150">
            <w:pPr>
              <w:spacing w:after="0" w:line="240" w:lineRule="auto"/>
              <w:rPr>
                <w:rFonts w:cs="Arial"/>
                <w:b/>
                <w:szCs w:val="24"/>
                <w:u w:val="single"/>
              </w:rPr>
            </w:pPr>
            <w:r w:rsidRPr="00027FD8">
              <w:rPr>
                <w:rFonts w:cs="Arial"/>
                <w:b/>
                <w:szCs w:val="24"/>
              </w:rPr>
              <w:t>Timing:</w:t>
            </w:r>
          </w:p>
        </w:tc>
        <w:tc>
          <w:tcPr>
            <w:tcW w:w="6866" w:type="dxa"/>
          </w:tcPr>
          <w:p w14:paraId="11CF2FF3" w14:textId="1584221E" w:rsidR="00216905" w:rsidRPr="009E0829" w:rsidRDefault="00691B6D" w:rsidP="29E6D04B">
            <w:pPr>
              <w:spacing w:after="0" w:line="240" w:lineRule="auto"/>
              <w:rPr>
                <w:rFonts w:cs="Arial"/>
                <w:sz w:val="22"/>
              </w:rPr>
            </w:pPr>
            <w:r>
              <w:rPr>
                <w:rFonts w:cs="Arial"/>
                <w:sz w:val="22"/>
              </w:rPr>
              <w:t>05/02/24</w:t>
            </w:r>
          </w:p>
        </w:tc>
      </w:tr>
      <w:tr w:rsidR="00216905" w:rsidRPr="00027FD8" w14:paraId="3728E60B" w14:textId="77777777" w:rsidTr="29E6D04B">
        <w:tc>
          <w:tcPr>
            <w:tcW w:w="2376" w:type="dxa"/>
          </w:tcPr>
          <w:p w14:paraId="4F1CBC6F" w14:textId="77777777" w:rsidR="00216905" w:rsidRPr="00027FD8" w:rsidRDefault="004A698F" w:rsidP="00104150">
            <w:pPr>
              <w:spacing w:after="0" w:line="240" w:lineRule="auto"/>
              <w:rPr>
                <w:rFonts w:cs="Arial"/>
                <w:b/>
                <w:szCs w:val="24"/>
                <w:u w:val="single"/>
              </w:rPr>
            </w:pPr>
            <w:r>
              <w:rPr>
                <w:rFonts w:cs="Arial"/>
                <w:b/>
                <w:szCs w:val="24"/>
              </w:rPr>
              <w:t>Title</w:t>
            </w:r>
            <w:r w:rsidR="00216905" w:rsidRPr="00027FD8">
              <w:rPr>
                <w:rFonts w:cs="Arial"/>
                <w:b/>
                <w:szCs w:val="24"/>
              </w:rPr>
              <w:t>:</w:t>
            </w:r>
          </w:p>
        </w:tc>
        <w:tc>
          <w:tcPr>
            <w:tcW w:w="6866" w:type="dxa"/>
          </w:tcPr>
          <w:p w14:paraId="5A39BBE3" w14:textId="58166B02" w:rsidR="00216905" w:rsidRPr="00B37DF2" w:rsidRDefault="00691B6D" w:rsidP="29E6D04B">
            <w:pPr>
              <w:spacing w:after="0" w:line="240" w:lineRule="auto"/>
              <w:rPr>
                <w:rFonts w:cs="Arial"/>
                <w:sz w:val="22"/>
              </w:rPr>
            </w:pPr>
            <w:r>
              <w:rPr>
                <w:rFonts w:cs="Arial"/>
                <w:sz w:val="22"/>
              </w:rPr>
              <w:t>SHOUT Programme</w:t>
            </w:r>
          </w:p>
        </w:tc>
      </w:tr>
    </w:tbl>
    <w:p w14:paraId="41C8F396" w14:textId="77777777" w:rsidR="00216905" w:rsidRDefault="00216905" w:rsidP="00104150">
      <w:pPr>
        <w:spacing w:after="0" w:line="240" w:lineRule="auto"/>
        <w:rPr>
          <w:rFonts w:cs="Arial"/>
          <w:b/>
          <w:szCs w:val="24"/>
        </w:rPr>
      </w:pPr>
    </w:p>
    <w:p w14:paraId="1CB06689" w14:textId="72DB1A38" w:rsidR="05DC41B4" w:rsidRDefault="05DC41B4" w:rsidP="0EEF2BE8">
      <w:pPr>
        <w:spacing w:after="0" w:line="240" w:lineRule="auto"/>
        <w:rPr>
          <w:rFonts w:cs="Arial"/>
          <w:b/>
          <w:bCs/>
        </w:rPr>
      </w:pPr>
      <w:r w:rsidRPr="767021A7">
        <w:rPr>
          <w:rFonts w:cs="Arial"/>
          <w:b/>
          <w:bCs/>
        </w:rPr>
        <w:t>Decision-Maker:</w:t>
      </w:r>
    </w:p>
    <w:p w14:paraId="72A3D3EC" w14:textId="77777777" w:rsidR="003C48A7" w:rsidRDefault="003C48A7" w:rsidP="00104150">
      <w:pPr>
        <w:spacing w:after="0" w:line="240" w:lineRule="auto"/>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6682"/>
      </w:tblGrid>
      <w:tr w:rsidR="003C48A7" w:rsidRPr="003A4E06" w14:paraId="4CDEC90C" w14:textId="77777777" w:rsidTr="003D4FC4">
        <w:tc>
          <w:tcPr>
            <w:tcW w:w="2334" w:type="dxa"/>
            <w:shd w:val="clear" w:color="auto" w:fill="auto"/>
          </w:tcPr>
          <w:p w14:paraId="286A79D6" w14:textId="77777777" w:rsidR="003C48A7" w:rsidRPr="003A4E06" w:rsidRDefault="58A55448" w:rsidP="47080683">
            <w:pPr>
              <w:spacing w:after="0" w:line="240" w:lineRule="auto"/>
              <w:rPr>
                <w:rFonts w:cs="Arial"/>
                <w:b/>
                <w:bCs/>
              </w:rPr>
            </w:pPr>
            <w:r w:rsidRPr="32ED3DBE">
              <w:rPr>
                <w:rFonts w:cs="Arial"/>
                <w:b/>
                <w:bCs/>
              </w:rPr>
              <w:t>Strategic Director / Head of Policing &amp; Crime</w:t>
            </w:r>
          </w:p>
        </w:tc>
        <w:tc>
          <w:tcPr>
            <w:tcW w:w="6682" w:type="dxa"/>
            <w:shd w:val="clear" w:color="auto" w:fill="auto"/>
          </w:tcPr>
          <w:p w14:paraId="46632386" w14:textId="77777777" w:rsidR="008C6107" w:rsidRPr="003A4E06" w:rsidRDefault="008C6107" w:rsidP="278151AA">
            <w:pPr>
              <w:spacing w:after="0" w:line="240" w:lineRule="auto"/>
              <w:rPr>
                <w:rFonts w:cs="Arial"/>
              </w:rPr>
            </w:pPr>
            <w:r w:rsidRPr="278151AA">
              <w:rPr>
                <w:rFonts w:cs="Arial"/>
              </w:rPr>
              <w:t>The following decisions have been delegated to the Strategic Director / Head of Policing and Crime:</w:t>
            </w:r>
            <w:r w:rsidRPr="278151AA">
              <w:rPr>
                <w:rFonts w:cs="Arial"/>
                <w:b/>
                <w:bCs/>
              </w:rPr>
              <w:t xml:space="preserve"> </w:t>
            </w:r>
          </w:p>
          <w:p w14:paraId="7BBB5D74" w14:textId="5AD3781D" w:rsidR="008C6107" w:rsidRPr="003A4E06" w:rsidRDefault="008C6107" w:rsidP="278151AA">
            <w:pPr>
              <w:numPr>
                <w:ilvl w:val="0"/>
                <w:numId w:val="29"/>
              </w:numPr>
              <w:spacing w:after="0" w:line="240" w:lineRule="auto"/>
              <w:rPr>
                <w:rFonts w:cs="Arial"/>
              </w:rPr>
            </w:pPr>
            <w:r w:rsidRPr="278151AA">
              <w:rPr>
                <w:rFonts w:cs="Arial"/>
              </w:rPr>
              <w:t xml:space="preserve">Contract awards up to and including £250,000, </w:t>
            </w:r>
          </w:p>
          <w:p w14:paraId="296DB712" w14:textId="0B795A6D" w:rsidR="008C6107" w:rsidRPr="003A4E06" w:rsidRDefault="008C6107" w:rsidP="278151AA">
            <w:pPr>
              <w:numPr>
                <w:ilvl w:val="0"/>
                <w:numId w:val="29"/>
              </w:numPr>
              <w:spacing w:after="0" w:line="240" w:lineRule="auto"/>
              <w:rPr>
                <w:rFonts w:cs="Arial"/>
              </w:rPr>
            </w:pPr>
            <w:r w:rsidRPr="278151AA">
              <w:rPr>
                <w:rFonts w:cs="Arial"/>
              </w:rPr>
              <w:t>Grants and funding up to and including £250,000,</w:t>
            </w:r>
          </w:p>
          <w:p w14:paraId="38864B87" w14:textId="462CC03F" w:rsidR="008C6107" w:rsidRPr="003A4E06" w:rsidRDefault="008C6107" w:rsidP="278151AA">
            <w:pPr>
              <w:numPr>
                <w:ilvl w:val="0"/>
                <w:numId w:val="29"/>
              </w:numPr>
              <w:spacing w:after="0" w:line="240" w:lineRule="auto"/>
              <w:rPr>
                <w:rFonts w:cs="Arial"/>
              </w:rPr>
            </w:pPr>
            <w:r w:rsidRPr="278151AA">
              <w:rPr>
                <w:rFonts w:cs="Arial"/>
              </w:rPr>
              <w:t>Any other agreements up to an including £250,000,</w:t>
            </w:r>
          </w:p>
          <w:p w14:paraId="7B7D0917" w14:textId="16865FA8" w:rsidR="003C48A7" w:rsidRPr="003A4E06" w:rsidRDefault="008C6107" w:rsidP="278151AA">
            <w:pPr>
              <w:pStyle w:val="ListParagraph"/>
              <w:numPr>
                <w:ilvl w:val="0"/>
                <w:numId w:val="29"/>
              </w:numPr>
              <w:rPr>
                <w:rFonts w:ascii="Arial" w:eastAsia="Arial" w:hAnsi="Arial" w:cs="Arial"/>
                <w:b/>
                <w:bCs/>
              </w:rPr>
            </w:pPr>
            <w:r w:rsidRPr="278151AA">
              <w:rPr>
                <w:rFonts w:ascii="Arial" w:eastAsia="Arial" w:hAnsi="Arial" w:cs="Arial"/>
                <w:sz w:val="24"/>
                <w:szCs w:val="24"/>
              </w:rPr>
              <w:t>Variation to contracts where variation is provided for in the original contract or to reflect an increase in the original contract value up to and including 10% where there is no change to the overall nature of the contract,</w:t>
            </w:r>
            <w:r w:rsidRPr="278151AA">
              <w:rPr>
                <w:rFonts w:ascii="Arial" w:eastAsia="Arial" w:hAnsi="Arial" w:cs="Arial"/>
              </w:rPr>
              <w:t xml:space="preserve"> </w:t>
            </w:r>
          </w:p>
          <w:p w14:paraId="3A93D298" w14:textId="2C9BD52D" w:rsidR="003C48A7" w:rsidRPr="003A4E06" w:rsidRDefault="278151AA" w:rsidP="278151AA">
            <w:pPr>
              <w:pStyle w:val="ListParagraph"/>
              <w:numPr>
                <w:ilvl w:val="0"/>
                <w:numId w:val="29"/>
              </w:numPr>
              <w:rPr>
                <w:rFonts w:ascii="Arial" w:eastAsia="Arial" w:hAnsi="Arial" w:cs="Arial"/>
                <w:sz w:val="24"/>
                <w:szCs w:val="24"/>
              </w:rPr>
            </w:pPr>
            <w:r w:rsidRPr="278151AA">
              <w:rPr>
                <w:rFonts w:ascii="Arial" w:eastAsia="Arial" w:hAnsi="Arial" w:cs="Arial"/>
                <w:sz w:val="24"/>
                <w:szCs w:val="24"/>
              </w:rPr>
              <w:t>In consultation with Finance and Legal, variation or extension to contracts to reflect an increase in the original value of the contract up to an including 50% where there is no change to the overall nature of the contract.</w:t>
            </w:r>
          </w:p>
          <w:p w14:paraId="5BEAF54B" w14:textId="66607D8E" w:rsidR="003C48A7" w:rsidRPr="003A4E06" w:rsidRDefault="003C48A7" w:rsidP="278151AA">
            <w:pPr>
              <w:spacing w:after="0" w:line="240" w:lineRule="auto"/>
              <w:ind w:left="110"/>
              <w:rPr>
                <w:rFonts w:cs="Arial"/>
                <w:b/>
                <w:bCs/>
              </w:rPr>
            </w:pPr>
          </w:p>
        </w:tc>
      </w:tr>
    </w:tbl>
    <w:p w14:paraId="0E27B00A" w14:textId="69FCF69A" w:rsidR="003C48A7" w:rsidRPr="00027FD8" w:rsidRDefault="003C48A7" w:rsidP="0EEF2BE8">
      <w:pPr>
        <w:spacing w:after="0" w:line="240" w:lineRule="auto"/>
        <w:rPr>
          <w:b/>
          <w:bCs/>
          <w:szCs w:val="24"/>
        </w:rPr>
      </w:pPr>
    </w:p>
    <w:p w14:paraId="60061E4C" w14:textId="0E6A9A42" w:rsidR="00CC061E" w:rsidRPr="00AD0233" w:rsidRDefault="7D65EB08" w:rsidP="767021A7">
      <w:pPr>
        <w:spacing w:after="0" w:line="240" w:lineRule="auto"/>
        <w:outlineLvl w:val="0"/>
        <w:rPr>
          <w:rFonts w:cs="Arial"/>
          <w:u w:val="single"/>
        </w:rPr>
      </w:pPr>
      <w:r w:rsidRPr="00AD0233">
        <w:rPr>
          <w:rFonts w:cs="Arial"/>
          <w:b/>
          <w:bCs/>
          <w:u w:val="single"/>
        </w:rPr>
        <w:t>Details</w:t>
      </w:r>
      <w:r w:rsidR="666C1CE9" w:rsidRPr="00AD0233">
        <w:rPr>
          <w:rFonts w:cs="Arial"/>
          <w:b/>
          <w:bCs/>
          <w:u w:val="single"/>
        </w:rPr>
        <w:t xml:space="preserve"> of Decision Paper</w:t>
      </w:r>
      <w:r w:rsidR="3C8473F5" w:rsidRPr="00AD0233">
        <w:rPr>
          <w:rFonts w:cs="Arial"/>
          <w:b/>
          <w:bCs/>
          <w:u w:val="single"/>
        </w:rPr>
        <w:t xml:space="preserve">: </w:t>
      </w:r>
    </w:p>
    <w:p w14:paraId="119929E1" w14:textId="101CEC95" w:rsidR="00DE4F1B" w:rsidRDefault="00DE4F1B" w:rsidP="00DE4F1B">
      <w:pPr>
        <w:spacing w:line="240" w:lineRule="auto"/>
        <w:jc w:val="both"/>
        <w:rPr>
          <w:rFonts w:cs="Arial"/>
        </w:rPr>
      </w:pPr>
      <w:r w:rsidRPr="15F2ADAF">
        <w:rPr>
          <w:rFonts w:cs="Arial"/>
        </w:rPr>
        <w:t>It was announced at the beginning of March 2022 that the West Yorkshire Violence Reduction Partnership will receive a further £14 million through Home Office central funding to work with all relevant agencies to support a multi-agency, public health, long-term approach to preventing and tackling serious violence between April 2022 – March 2025.</w:t>
      </w:r>
    </w:p>
    <w:p w14:paraId="41514687" w14:textId="637A1128" w:rsidR="00DE4F1B" w:rsidRDefault="00DE4F1B" w:rsidP="00DE4F1B">
      <w:pPr>
        <w:spacing w:line="240" w:lineRule="auto"/>
        <w:jc w:val="both"/>
        <w:rPr>
          <w:rFonts w:cs="Arial"/>
        </w:rPr>
      </w:pPr>
      <w:r>
        <w:rPr>
          <w:rFonts w:cs="Arial"/>
        </w:rPr>
        <w:t xml:space="preserve">The Public Health approach requires us as a partnership to </w:t>
      </w:r>
      <w:r w:rsidR="007D45DB">
        <w:rPr>
          <w:rFonts w:cs="Arial"/>
        </w:rPr>
        <w:t xml:space="preserve">take primary prevention to prevent children and young people </w:t>
      </w:r>
      <w:r w:rsidR="00FE26A5">
        <w:rPr>
          <w:rFonts w:cs="Arial"/>
        </w:rPr>
        <w:t xml:space="preserve">from being involved in violence and exploitation. </w:t>
      </w:r>
    </w:p>
    <w:p w14:paraId="74CD47BC" w14:textId="37701CA7" w:rsidR="00FE26A5" w:rsidRDefault="00FE26A5" w:rsidP="00DE4F1B">
      <w:pPr>
        <w:spacing w:line="240" w:lineRule="auto"/>
        <w:jc w:val="both"/>
        <w:rPr>
          <w:rFonts w:cs="Arial"/>
        </w:rPr>
      </w:pPr>
      <w:r>
        <w:rPr>
          <w:rFonts w:cs="Arial"/>
        </w:rPr>
        <w:t xml:space="preserve">The Hillcrest </w:t>
      </w:r>
      <w:r w:rsidR="00AD1F4C">
        <w:rPr>
          <w:rFonts w:cs="Arial"/>
        </w:rPr>
        <w:t xml:space="preserve">Academy has been impacted by violence previously with knife crime outside the school premises. The surrounding area has also been noted </w:t>
      </w:r>
      <w:r w:rsidR="00BB49B5">
        <w:rPr>
          <w:rFonts w:cs="Arial"/>
        </w:rPr>
        <w:t>as an MSOA area of note</w:t>
      </w:r>
      <w:r w:rsidR="00B3581D">
        <w:rPr>
          <w:rFonts w:cs="Arial"/>
        </w:rPr>
        <w:t>.</w:t>
      </w:r>
      <w:r w:rsidR="000F3FC9">
        <w:rPr>
          <w:rFonts w:cs="Arial"/>
        </w:rPr>
        <w:t xml:space="preserve"> </w:t>
      </w:r>
    </w:p>
    <w:p w14:paraId="431773F7" w14:textId="10611552" w:rsidR="000F3FC9" w:rsidRDefault="000C23C9" w:rsidP="00DE4F1B">
      <w:pPr>
        <w:spacing w:line="240" w:lineRule="auto"/>
        <w:jc w:val="both"/>
        <w:rPr>
          <w:rFonts w:cs="Arial"/>
        </w:rPr>
      </w:pPr>
      <w:r>
        <w:rPr>
          <w:rFonts w:cs="Arial"/>
        </w:rPr>
        <w:t xml:space="preserve">West Yorkshire Fire &amp; Rescue Service (WYFRS) run a youth intervention programme called ‘SHOUT’ which is designed to </w:t>
      </w:r>
      <w:r w:rsidR="00434E55">
        <w:rPr>
          <w:rFonts w:cs="Arial"/>
        </w:rPr>
        <w:t>help develop character in children by challenging their confidence, resilience, integrity and determination. The programme is des</w:t>
      </w:r>
      <w:r w:rsidR="008A5B4A">
        <w:rPr>
          <w:rFonts w:cs="Arial"/>
        </w:rPr>
        <w:t xml:space="preserve">igned </w:t>
      </w:r>
      <w:r w:rsidR="008A5B4A">
        <w:rPr>
          <w:rFonts w:cs="Arial"/>
        </w:rPr>
        <w:lastRenderedPageBreak/>
        <w:t xml:space="preserve">to work best for those children who </w:t>
      </w:r>
      <w:r w:rsidR="00CC663A">
        <w:rPr>
          <w:rFonts w:cs="Arial"/>
        </w:rPr>
        <w:t xml:space="preserve">are vulnerable to </w:t>
      </w:r>
      <w:r w:rsidR="00305DCD">
        <w:rPr>
          <w:rFonts w:cs="Arial"/>
        </w:rPr>
        <w:t>use or instigate the use of blue light services at some point in their lives</w:t>
      </w:r>
      <w:r w:rsidR="00B0399B">
        <w:rPr>
          <w:rFonts w:cs="Arial"/>
        </w:rPr>
        <w:t xml:space="preserve"> and </w:t>
      </w:r>
      <w:r w:rsidR="007C797E">
        <w:rPr>
          <w:rFonts w:cs="Arial"/>
        </w:rPr>
        <w:t xml:space="preserve">through an exciting programme will help to develop resilience that can be drawn on throughout their lives. </w:t>
      </w:r>
      <w:r w:rsidR="000F364C">
        <w:rPr>
          <w:rFonts w:cs="Arial"/>
        </w:rPr>
        <w:t>The programme works with experienced trainers and firefighters who are positive role models</w:t>
      </w:r>
      <w:r w:rsidR="00C95A58">
        <w:rPr>
          <w:rFonts w:cs="Arial"/>
        </w:rPr>
        <w:t>.</w:t>
      </w:r>
    </w:p>
    <w:p w14:paraId="19A4FDD2" w14:textId="6084D163" w:rsidR="00C95A58" w:rsidRDefault="00C95A58" w:rsidP="00DE4F1B">
      <w:pPr>
        <w:spacing w:line="240" w:lineRule="auto"/>
        <w:jc w:val="both"/>
        <w:rPr>
          <w:rFonts w:cs="Arial"/>
        </w:rPr>
      </w:pPr>
      <w:r>
        <w:rPr>
          <w:rFonts w:cs="Arial"/>
        </w:rPr>
        <w:t>The programme runs over 6 weeks w</w:t>
      </w:r>
      <w:r w:rsidR="007C2613">
        <w:rPr>
          <w:rFonts w:cs="Arial"/>
        </w:rPr>
        <w:t>ith a 2 hour session each week.</w:t>
      </w:r>
    </w:p>
    <w:p w14:paraId="7368D549" w14:textId="389FE15E" w:rsidR="00642F1E" w:rsidRDefault="00642F1E" w:rsidP="00DE4F1B">
      <w:pPr>
        <w:spacing w:line="240" w:lineRule="auto"/>
        <w:jc w:val="both"/>
        <w:rPr>
          <w:rFonts w:cs="Arial"/>
        </w:rPr>
      </w:pPr>
      <w:r>
        <w:rPr>
          <w:rFonts w:cs="Arial"/>
        </w:rPr>
        <w:t xml:space="preserve">The school will utilise their own minibus facility to </w:t>
      </w:r>
      <w:r w:rsidR="00504A48">
        <w:rPr>
          <w:rFonts w:cs="Arial"/>
        </w:rPr>
        <w:t>convey the children to the fire station.</w:t>
      </w:r>
    </w:p>
    <w:p w14:paraId="4E4CE227" w14:textId="0C775A33" w:rsidR="00C95A58" w:rsidRDefault="00C95A58" w:rsidP="00DE4F1B">
      <w:pPr>
        <w:spacing w:line="240" w:lineRule="auto"/>
        <w:jc w:val="both"/>
        <w:rPr>
          <w:rFonts w:cs="Arial"/>
        </w:rPr>
      </w:pPr>
      <w:r>
        <w:rPr>
          <w:rFonts w:cs="Arial"/>
        </w:rPr>
        <w:t xml:space="preserve">We would like to support WYFRS to deliver the programme with a cohort from Hillcrest and the cost attached to this </w:t>
      </w:r>
      <w:r w:rsidR="007C2613">
        <w:rPr>
          <w:rFonts w:cs="Arial"/>
        </w:rPr>
        <w:t>£9</w:t>
      </w:r>
      <w:r w:rsidR="00082425">
        <w:rPr>
          <w:rFonts w:cs="Arial"/>
        </w:rPr>
        <w:t>75.</w:t>
      </w:r>
    </w:p>
    <w:p w14:paraId="3BE85769" w14:textId="77777777" w:rsidR="00DE4F1B" w:rsidRDefault="00DE4F1B" w:rsidP="00DE4F1B">
      <w:pPr>
        <w:spacing w:after="0" w:line="240" w:lineRule="auto"/>
        <w:rPr>
          <w:rFonts w:cs="Arial"/>
        </w:rPr>
      </w:pPr>
    </w:p>
    <w:p w14:paraId="4ECBA5AB" w14:textId="77777777" w:rsidR="00104150" w:rsidRPr="00AD0233" w:rsidRDefault="00104150" w:rsidP="00104150">
      <w:pPr>
        <w:spacing w:after="0" w:line="240" w:lineRule="auto"/>
        <w:rPr>
          <w:rFonts w:cs="Arial"/>
          <w:szCs w:val="24"/>
          <w:u w:val="single"/>
        </w:rPr>
      </w:pPr>
      <w:r w:rsidRPr="00AD0233">
        <w:rPr>
          <w:rFonts w:cs="Arial"/>
          <w:b/>
          <w:szCs w:val="24"/>
          <w:u w:val="single"/>
        </w:rPr>
        <w:t>Recommendation</w:t>
      </w:r>
      <w:r w:rsidR="00D44418" w:rsidRPr="00AD0233">
        <w:rPr>
          <w:rFonts w:cs="Arial"/>
          <w:b/>
          <w:szCs w:val="24"/>
          <w:u w:val="single"/>
        </w:rPr>
        <w:t>:</w:t>
      </w:r>
    </w:p>
    <w:p w14:paraId="3DEEC669" w14:textId="2A8A7B8A" w:rsidR="00CC061E" w:rsidRPr="00082425" w:rsidRDefault="00082425" w:rsidP="00CC061E">
      <w:pPr>
        <w:spacing w:after="0" w:line="240" w:lineRule="auto"/>
        <w:jc w:val="both"/>
        <w:rPr>
          <w:rFonts w:cs="Arial"/>
        </w:rPr>
      </w:pPr>
      <w:r w:rsidRPr="00082425">
        <w:rPr>
          <w:rFonts w:cs="Arial"/>
        </w:rPr>
        <w:t>Agree funding of £975 to support WYFRS to deliver the programme with a cohort of children from Hillcrest Academy</w:t>
      </w:r>
    </w:p>
    <w:p w14:paraId="25771B8A" w14:textId="77777777" w:rsidR="00917EBF" w:rsidRPr="008C6107" w:rsidRDefault="00917EBF" w:rsidP="00CC061E">
      <w:pPr>
        <w:spacing w:after="0" w:line="240" w:lineRule="auto"/>
        <w:rPr>
          <w:rFonts w:cs="Arial"/>
          <w:iCs/>
          <w:szCs w:val="24"/>
        </w:rPr>
      </w:pPr>
    </w:p>
    <w:p w14:paraId="375A8D31" w14:textId="77777777" w:rsidR="004A698F" w:rsidRDefault="004A698F" w:rsidP="004A698F">
      <w:pPr>
        <w:spacing w:after="0" w:line="240" w:lineRule="auto"/>
        <w:rPr>
          <w:rFonts w:cs="Arial"/>
          <w:b/>
          <w:szCs w:val="24"/>
        </w:rPr>
      </w:pPr>
      <w:r>
        <w:rPr>
          <w:rFonts w:cs="Arial"/>
          <w:b/>
          <w:szCs w:val="24"/>
        </w:rPr>
        <w:t>Identify Budget and Affordability:</w:t>
      </w:r>
    </w:p>
    <w:p w14:paraId="7EE770F7" w14:textId="77777777" w:rsidR="009C51EE" w:rsidRPr="009F4877" w:rsidRDefault="009C51EE" w:rsidP="009C51EE">
      <w:pPr>
        <w:spacing w:after="0" w:line="240" w:lineRule="auto"/>
        <w:rPr>
          <w:rFonts w:cs="Arial"/>
          <w:szCs w:val="24"/>
        </w:rPr>
      </w:pPr>
      <w:r w:rsidRPr="009F4877">
        <w:rPr>
          <w:rFonts w:cs="Arial"/>
          <w:szCs w:val="24"/>
        </w:rPr>
        <w:t xml:space="preserve">Funding has been secured from the Home Office for the period April 22 – March 25. Proposed activity </w:t>
      </w:r>
      <w:r>
        <w:rPr>
          <w:rFonts w:cs="Arial"/>
          <w:szCs w:val="24"/>
        </w:rPr>
        <w:t>is in line with this</w:t>
      </w:r>
    </w:p>
    <w:p w14:paraId="09FAE976" w14:textId="77777777" w:rsidR="00D974F5" w:rsidRDefault="00D974F5" w:rsidP="004A698F">
      <w:pPr>
        <w:spacing w:after="0" w:line="240" w:lineRule="auto"/>
        <w:rPr>
          <w:rFonts w:cs="Arial"/>
          <w:szCs w:val="24"/>
        </w:rPr>
      </w:pPr>
    </w:p>
    <w:p w14:paraId="74C9D3D2" w14:textId="4F1E0C3F" w:rsidR="325B561C" w:rsidRDefault="325B561C" w:rsidP="008E75E6">
      <w:pPr>
        <w:spacing w:after="0"/>
        <w:rPr>
          <w:rFonts w:eastAsia="Arial" w:cs="Arial"/>
          <w:b/>
          <w:bCs/>
        </w:rPr>
      </w:pPr>
      <w:r w:rsidRPr="29E6D04B">
        <w:rPr>
          <w:rFonts w:eastAsia="Arial" w:cs="Arial"/>
          <w:b/>
          <w:bCs/>
        </w:rPr>
        <w:t>Financial</w:t>
      </w:r>
      <w:r w:rsidR="008E75E6">
        <w:rPr>
          <w:rFonts w:eastAsia="Arial" w:cs="Arial"/>
          <w:b/>
          <w:bCs/>
        </w:rPr>
        <w:t>:</w:t>
      </w:r>
    </w:p>
    <w:p w14:paraId="20A8503E" w14:textId="417DFD50" w:rsidR="00AA0B77" w:rsidRPr="00220E3F" w:rsidRDefault="00AA0B77" w:rsidP="00AA0B77">
      <w:pPr>
        <w:rPr>
          <w:rFonts w:eastAsia="Arial" w:cs="Arial"/>
        </w:rPr>
      </w:pPr>
      <w:r w:rsidRPr="15F2ADAF">
        <w:rPr>
          <w:rFonts w:eastAsia="Arial" w:cs="Arial"/>
        </w:rPr>
        <w:t>£</w:t>
      </w:r>
      <w:r>
        <w:rPr>
          <w:rFonts w:eastAsia="Arial" w:cs="Arial"/>
        </w:rPr>
        <w:t xml:space="preserve">985 </w:t>
      </w:r>
      <w:r w:rsidRPr="15F2ADAF">
        <w:rPr>
          <w:rFonts w:eastAsia="Arial" w:cs="Arial"/>
        </w:rPr>
        <w:t xml:space="preserve">would </w:t>
      </w:r>
      <w:r>
        <w:rPr>
          <w:rFonts w:eastAsia="Arial" w:cs="Arial"/>
        </w:rPr>
        <w:t xml:space="preserve">go </w:t>
      </w:r>
      <w:r w:rsidRPr="15F2ADAF">
        <w:rPr>
          <w:rFonts w:eastAsia="Arial" w:cs="Arial"/>
        </w:rPr>
        <w:t xml:space="preserve">to </w:t>
      </w:r>
      <w:r>
        <w:rPr>
          <w:rFonts w:eastAsia="Arial" w:cs="Arial"/>
        </w:rPr>
        <w:t xml:space="preserve">WYFRS </w:t>
      </w:r>
      <w:r w:rsidRPr="15F2ADAF">
        <w:rPr>
          <w:rFonts w:eastAsia="Arial" w:cs="Arial"/>
        </w:rPr>
        <w:t>to deliver the provision.</w:t>
      </w:r>
    </w:p>
    <w:p w14:paraId="53128261" w14:textId="77777777" w:rsidR="005B3376" w:rsidRDefault="005B3376" w:rsidP="004A698F">
      <w:pPr>
        <w:spacing w:after="0" w:line="240" w:lineRule="auto"/>
        <w:rPr>
          <w:rFonts w:cs="Arial"/>
          <w:szCs w:val="24"/>
        </w:rPr>
      </w:pPr>
    </w:p>
    <w:p w14:paraId="2AC0404A" w14:textId="1C3DD13D" w:rsidR="005B3376" w:rsidRDefault="005B3376" w:rsidP="008E75E6">
      <w:pPr>
        <w:spacing w:after="0"/>
        <w:rPr>
          <w:rFonts w:cs="Arial"/>
          <w:b/>
          <w:bCs/>
        </w:rPr>
      </w:pPr>
      <w:r w:rsidRPr="29E6D04B">
        <w:rPr>
          <w:rFonts w:cs="Arial"/>
          <w:b/>
          <w:bCs/>
        </w:rPr>
        <w:t xml:space="preserve">Staffing / Recruitment implications and requirements for </w:t>
      </w:r>
      <w:r w:rsidR="008765C5">
        <w:rPr>
          <w:rFonts w:cs="Arial"/>
          <w:b/>
          <w:bCs/>
        </w:rPr>
        <w:t>Violence Reduction Partnership</w:t>
      </w:r>
      <w:r w:rsidRPr="29E6D04B">
        <w:rPr>
          <w:rFonts w:cs="Arial"/>
          <w:b/>
          <w:bCs/>
        </w:rPr>
        <w:t>:</w:t>
      </w:r>
    </w:p>
    <w:p w14:paraId="7A9A2CC5" w14:textId="7FA37689" w:rsidR="00E64C0E" w:rsidRPr="00E64C0E" w:rsidRDefault="00E64C0E" w:rsidP="005B3376">
      <w:pPr>
        <w:rPr>
          <w:rFonts w:cs="Arial"/>
          <w:szCs w:val="24"/>
        </w:rPr>
      </w:pPr>
      <w:r w:rsidRPr="009F4877">
        <w:rPr>
          <w:rFonts w:cs="Arial"/>
          <w:szCs w:val="24"/>
        </w:rPr>
        <w:t>Current staffing within the VR</w:t>
      </w:r>
      <w:r>
        <w:rPr>
          <w:rFonts w:cs="Arial"/>
          <w:szCs w:val="24"/>
        </w:rPr>
        <w:t>P will support the provision</w:t>
      </w:r>
      <w:r>
        <w:rPr>
          <w:rFonts w:cs="Arial"/>
          <w:szCs w:val="24"/>
        </w:rPr>
        <w:t xml:space="preserve"> </w:t>
      </w:r>
    </w:p>
    <w:p w14:paraId="6DBC1BB5" w14:textId="157995F5" w:rsidR="005B3376" w:rsidRDefault="005B3376" w:rsidP="008E75E6">
      <w:pPr>
        <w:spacing w:after="0"/>
        <w:rPr>
          <w:rFonts w:cs="Arial"/>
          <w:b/>
          <w:bCs/>
        </w:rPr>
      </w:pPr>
      <w:r w:rsidRPr="29E6D04B">
        <w:rPr>
          <w:rFonts w:cs="Arial"/>
          <w:b/>
          <w:bCs/>
        </w:rPr>
        <w:t>Commissioning and Procurement requirements:</w:t>
      </w:r>
    </w:p>
    <w:p w14:paraId="00FD6731" w14:textId="1F1C0BC7" w:rsidR="000D1F4C" w:rsidRPr="006D57D0" w:rsidRDefault="006D57D0" w:rsidP="006D57D0">
      <w:pPr>
        <w:spacing w:after="120" w:line="240" w:lineRule="auto"/>
        <w:jc w:val="both"/>
        <w:rPr>
          <w:rFonts w:cs="Arial"/>
          <w:szCs w:val="24"/>
        </w:rPr>
      </w:pPr>
      <w:r w:rsidRPr="006D57D0">
        <w:rPr>
          <w:rFonts w:cs="Arial"/>
          <w:szCs w:val="24"/>
        </w:rPr>
        <w:t xml:space="preserve">The Lead Manager for Commissioning and Partnerships advised: </w:t>
      </w:r>
    </w:p>
    <w:p w14:paraId="71FB0D64" w14:textId="408336FC" w:rsidR="006D57D0" w:rsidRPr="006D57D0" w:rsidRDefault="006D57D0" w:rsidP="006D57D0">
      <w:pPr>
        <w:rPr>
          <w:rFonts w:cs="Arial"/>
          <w:szCs w:val="24"/>
        </w:rPr>
      </w:pPr>
      <w:r w:rsidRPr="006D57D0">
        <w:rPr>
          <w:rFonts w:cs="Arial"/>
          <w:szCs w:val="24"/>
        </w:rPr>
        <w:t>It does not require a grant agreement and can be managed under a Purchase Order and for the Fire &amp; Rescue service to then invoice us.  If you would like any reporting back from them, you will have to arrange and agree directly</w:t>
      </w:r>
      <w:r w:rsidR="006B3114">
        <w:rPr>
          <w:rFonts w:cs="Arial"/>
          <w:szCs w:val="24"/>
        </w:rPr>
        <w:t xml:space="preserve"> – </w:t>
      </w:r>
      <w:r w:rsidR="006B3114" w:rsidRPr="00642F1E">
        <w:rPr>
          <w:rFonts w:cs="Arial"/>
          <w:i/>
          <w:iCs/>
          <w:szCs w:val="24"/>
        </w:rPr>
        <w:t xml:space="preserve">We will ensure that the we gather the reach of the programme </w:t>
      </w:r>
      <w:r w:rsidR="00642F1E" w:rsidRPr="00642F1E">
        <w:rPr>
          <w:rFonts w:cs="Arial"/>
          <w:i/>
          <w:iCs/>
          <w:szCs w:val="24"/>
        </w:rPr>
        <w:t>and follow up separately with the school to understand changes in the cohort during and following the programme.</w:t>
      </w:r>
    </w:p>
    <w:p w14:paraId="3D9A69BB" w14:textId="77777777" w:rsidR="00BF4C2A" w:rsidRPr="00BC7F6A" w:rsidRDefault="00BF4C2A" w:rsidP="00104150">
      <w:pPr>
        <w:spacing w:after="0" w:line="240" w:lineRule="auto"/>
        <w:rPr>
          <w:rFonts w:cs="Arial"/>
          <w:color w:val="0070C0"/>
          <w:szCs w:val="24"/>
        </w:rPr>
      </w:pPr>
    </w:p>
    <w:p w14:paraId="7F017893" w14:textId="77777777" w:rsidR="00C103EF" w:rsidRDefault="001C5595" w:rsidP="00104150">
      <w:pPr>
        <w:spacing w:after="0" w:line="240" w:lineRule="auto"/>
        <w:rPr>
          <w:rFonts w:eastAsia="Times New Roman"/>
          <w:b/>
        </w:rPr>
      </w:pPr>
      <w:r w:rsidRPr="0023239C">
        <w:rPr>
          <w:rFonts w:eastAsia="Times New Roman"/>
          <w:b/>
        </w:rPr>
        <w:t xml:space="preserve">Relevant </w:t>
      </w:r>
      <w:r w:rsidR="004A698F">
        <w:rPr>
          <w:rFonts w:eastAsia="Times New Roman"/>
          <w:b/>
        </w:rPr>
        <w:t>link/</w:t>
      </w:r>
      <w:r w:rsidRPr="0023239C">
        <w:rPr>
          <w:rFonts w:eastAsia="Times New Roman"/>
          <w:b/>
        </w:rPr>
        <w:t xml:space="preserve">contribution that the </w:t>
      </w:r>
      <w:r w:rsidR="000C79DC">
        <w:rPr>
          <w:rFonts w:eastAsia="Times New Roman"/>
          <w:b/>
        </w:rPr>
        <w:t xml:space="preserve">Decision Paper </w:t>
      </w:r>
      <w:r w:rsidRPr="0023239C">
        <w:rPr>
          <w:rFonts w:eastAsia="Times New Roman"/>
          <w:b/>
        </w:rPr>
        <w:t>makes to the delivery of the Police and Crime Plan</w:t>
      </w:r>
      <w:r w:rsidR="00C103EF">
        <w:rPr>
          <w:rFonts w:eastAsia="Times New Roman"/>
          <w:b/>
        </w:rPr>
        <w:t>:</w:t>
      </w:r>
    </w:p>
    <w:p w14:paraId="7F3BCDCC" w14:textId="77777777" w:rsidR="00D51F10" w:rsidRPr="009F4877" w:rsidRDefault="00D51F10" w:rsidP="00D51F10">
      <w:pPr>
        <w:numPr>
          <w:ilvl w:val="0"/>
          <w:numId w:val="30"/>
        </w:numPr>
        <w:spacing w:after="0" w:line="240" w:lineRule="auto"/>
        <w:ind w:left="720" w:hanging="360"/>
        <w:rPr>
          <w:rFonts w:eastAsia="Times New Roman" w:cs="Arial"/>
          <w:bCs/>
        </w:rPr>
      </w:pPr>
      <w:r w:rsidRPr="009F4877">
        <w:rPr>
          <w:rFonts w:eastAsia="Times New Roman" w:cs="Arial"/>
          <w:bCs/>
        </w:rPr>
        <w:t>Keeping People Safe &amp; Building Resilience</w:t>
      </w:r>
    </w:p>
    <w:p w14:paraId="34530EC2" w14:textId="77777777" w:rsidR="00D51F10" w:rsidRPr="009F4877" w:rsidRDefault="00D51F10" w:rsidP="00D51F10">
      <w:pPr>
        <w:numPr>
          <w:ilvl w:val="0"/>
          <w:numId w:val="30"/>
        </w:numPr>
        <w:spacing w:after="0" w:line="240" w:lineRule="auto"/>
        <w:ind w:left="720" w:hanging="360"/>
        <w:rPr>
          <w:rFonts w:eastAsia="Times New Roman" w:cs="Arial"/>
          <w:bCs/>
        </w:rPr>
      </w:pPr>
      <w:r w:rsidRPr="009F4877">
        <w:rPr>
          <w:rFonts w:eastAsia="Times New Roman" w:cs="Arial"/>
          <w:bCs/>
        </w:rPr>
        <w:t>Safer Places &amp; Thriving Communities</w:t>
      </w:r>
    </w:p>
    <w:p w14:paraId="1299C43A" w14:textId="77777777" w:rsidR="004A698F" w:rsidRDefault="004A698F" w:rsidP="00104150">
      <w:pPr>
        <w:spacing w:after="0" w:line="240" w:lineRule="auto"/>
        <w:rPr>
          <w:rFonts w:eastAsia="Times New Roman"/>
        </w:rPr>
      </w:pPr>
    </w:p>
    <w:p w14:paraId="7D24AAFA" w14:textId="77777777" w:rsidR="004A698F" w:rsidRDefault="004A698F" w:rsidP="004A698F">
      <w:pPr>
        <w:spacing w:after="0" w:line="240" w:lineRule="auto"/>
        <w:rPr>
          <w:rFonts w:cs="Arial"/>
          <w:b/>
          <w:szCs w:val="24"/>
        </w:rPr>
      </w:pPr>
      <w:r>
        <w:rPr>
          <w:rFonts w:cs="Arial"/>
          <w:b/>
          <w:szCs w:val="24"/>
        </w:rPr>
        <w:t>Supporting and Dissenting Views</w:t>
      </w:r>
      <w:r w:rsidRPr="00027FD8">
        <w:rPr>
          <w:rFonts w:cs="Arial"/>
          <w:b/>
          <w:szCs w:val="24"/>
        </w:rPr>
        <w:t xml:space="preserve">: </w:t>
      </w:r>
    </w:p>
    <w:p w14:paraId="4DDBEF00" w14:textId="2BBBB3EB" w:rsidR="00C103EF" w:rsidRDefault="00952036" w:rsidP="00C103EF">
      <w:pPr>
        <w:tabs>
          <w:tab w:val="left" w:pos="426"/>
        </w:tabs>
        <w:spacing w:after="0" w:line="240" w:lineRule="auto"/>
        <w:jc w:val="both"/>
        <w:rPr>
          <w:rFonts w:cs="Arial"/>
          <w:szCs w:val="24"/>
        </w:rPr>
      </w:pPr>
      <w:r>
        <w:rPr>
          <w:rFonts w:cs="Arial"/>
        </w:rPr>
        <w:t xml:space="preserve">The request to </w:t>
      </w:r>
      <w:r w:rsidRPr="15F2ADAF">
        <w:rPr>
          <w:rFonts w:cs="Arial"/>
        </w:rPr>
        <w:t xml:space="preserve">fund this work </w:t>
      </w:r>
      <w:r>
        <w:rPr>
          <w:rFonts w:cs="Arial"/>
        </w:rPr>
        <w:t>i</w:t>
      </w:r>
      <w:r w:rsidRPr="15F2ADAF">
        <w:rPr>
          <w:rFonts w:cs="Arial"/>
        </w:rPr>
        <w:t xml:space="preserve">s made in conjunction with </w:t>
      </w:r>
      <w:r>
        <w:rPr>
          <w:rFonts w:cs="Arial"/>
        </w:rPr>
        <w:t xml:space="preserve">the </w:t>
      </w:r>
      <w:r w:rsidR="002A0731">
        <w:rPr>
          <w:rFonts w:cs="Arial"/>
        </w:rPr>
        <w:t xml:space="preserve">Senior </w:t>
      </w:r>
      <w:r>
        <w:rPr>
          <w:rFonts w:cs="Arial"/>
        </w:rPr>
        <w:t xml:space="preserve">Assistant Principal </w:t>
      </w:r>
      <w:r w:rsidR="002A0731">
        <w:rPr>
          <w:rFonts w:cs="Arial"/>
        </w:rPr>
        <w:t xml:space="preserve">of Hillcrest Academy </w:t>
      </w:r>
      <w:r w:rsidRPr="15F2ADAF">
        <w:rPr>
          <w:rFonts w:cs="Arial"/>
        </w:rPr>
        <w:t xml:space="preserve">and </w:t>
      </w:r>
      <w:r w:rsidR="002A0731">
        <w:rPr>
          <w:rFonts w:cs="Arial"/>
        </w:rPr>
        <w:t xml:space="preserve">supported as an appropriate intervention with the WYFRS </w:t>
      </w:r>
      <w:r w:rsidR="007F0DFE" w:rsidRPr="007F0DFE">
        <w:rPr>
          <w:rFonts w:cs="Arial"/>
        </w:rPr>
        <w:t>Youth Interventions and Prince’s Trust Manager</w:t>
      </w:r>
      <w:r w:rsidR="007F0DFE">
        <w:rPr>
          <w:rFonts w:cs="Arial"/>
        </w:rPr>
        <w:t>.</w:t>
      </w:r>
    </w:p>
    <w:p w14:paraId="2F66D988" w14:textId="77777777" w:rsidR="00BF4C2A" w:rsidRPr="00453024" w:rsidRDefault="00BF4C2A" w:rsidP="004A698F">
      <w:pPr>
        <w:spacing w:after="0" w:line="240" w:lineRule="auto"/>
        <w:rPr>
          <w:rFonts w:cs="Arial"/>
          <w:iCs/>
          <w:color w:val="0070C0"/>
          <w:szCs w:val="24"/>
        </w:rPr>
      </w:pPr>
    </w:p>
    <w:p w14:paraId="212011D6" w14:textId="77777777" w:rsidR="00910639" w:rsidRDefault="00910639">
      <w:pPr>
        <w:spacing w:after="0" w:line="240" w:lineRule="auto"/>
        <w:rPr>
          <w:rFonts w:cs="Arial"/>
          <w:b/>
          <w:szCs w:val="24"/>
        </w:rPr>
      </w:pPr>
      <w:r>
        <w:rPr>
          <w:rFonts w:cs="Arial"/>
          <w:b/>
          <w:szCs w:val="24"/>
        </w:rPr>
        <w:br w:type="page"/>
      </w:r>
    </w:p>
    <w:p w14:paraId="7959E11D" w14:textId="422F06AE" w:rsidR="004A698F" w:rsidRDefault="004A698F" w:rsidP="00722975">
      <w:pPr>
        <w:spacing w:after="0" w:line="240" w:lineRule="auto"/>
        <w:rPr>
          <w:rFonts w:cs="Arial"/>
          <w:b/>
          <w:szCs w:val="24"/>
        </w:rPr>
      </w:pPr>
      <w:r>
        <w:rPr>
          <w:rFonts w:cs="Arial"/>
          <w:b/>
          <w:szCs w:val="24"/>
        </w:rPr>
        <w:lastRenderedPageBreak/>
        <w:t>Risks</w:t>
      </w:r>
      <w:r w:rsidR="000C3004">
        <w:rPr>
          <w:rFonts w:cs="Arial"/>
          <w:b/>
          <w:szCs w:val="24"/>
        </w:rPr>
        <w:t>:</w:t>
      </w:r>
    </w:p>
    <w:p w14:paraId="0406AF93" w14:textId="3A961CDD" w:rsidR="000C3004" w:rsidRPr="00910639" w:rsidRDefault="003727F2" w:rsidP="000C3004">
      <w:pPr>
        <w:spacing w:after="120" w:line="240" w:lineRule="auto"/>
        <w:jc w:val="both"/>
        <w:rPr>
          <w:rFonts w:cs="Arial"/>
        </w:rPr>
      </w:pPr>
      <w:r w:rsidRPr="00910639">
        <w:rPr>
          <w:rFonts w:cs="Arial"/>
        </w:rPr>
        <w:t xml:space="preserve">The school and WYFRS will agree and manage the risk assessment for the programme and the school will take local responsibility to </w:t>
      </w:r>
      <w:r w:rsidR="00E41F28" w:rsidRPr="00910639">
        <w:rPr>
          <w:rFonts w:cs="Arial"/>
        </w:rPr>
        <w:t xml:space="preserve">bring the children to and from school to the fire station each week. </w:t>
      </w:r>
    </w:p>
    <w:p w14:paraId="02D2202C" w14:textId="2A43D8BD" w:rsidR="00E41F28" w:rsidRPr="00910639" w:rsidRDefault="00E41F28" w:rsidP="000C3004">
      <w:pPr>
        <w:spacing w:after="120" w:line="240" w:lineRule="auto"/>
        <w:jc w:val="both"/>
        <w:rPr>
          <w:rFonts w:cs="Arial"/>
        </w:rPr>
      </w:pPr>
      <w:r w:rsidRPr="00910639">
        <w:rPr>
          <w:rFonts w:cs="Arial"/>
        </w:rPr>
        <w:t xml:space="preserve">Not supporting the delivery of this programme will impede the VRPs ability to efficiently match </w:t>
      </w:r>
      <w:r w:rsidR="00910639" w:rsidRPr="00910639">
        <w:rPr>
          <w:rFonts w:cs="Arial"/>
        </w:rPr>
        <w:t>delivery to need and could impede delivering against the full HO grant.</w:t>
      </w:r>
    </w:p>
    <w:p w14:paraId="5FECAE32" w14:textId="77777777" w:rsidR="00BF4C2A" w:rsidRDefault="00BF4C2A" w:rsidP="004A698F">
      <w:pPr>
        <w:spacing w:after="0" w:line="240" w:lineRule="auto"/>
        <w:rPr>
          <w:rFonts w:cs="Arial"/>
          <w:i/>
          <w:szCs w:val="24"/>
        </w:rPr>
      </w:pPr>
    </w:p>
    <w:p w14:paraId="170170C2" w14:textId="77777777" w:rsidR="004A698F" w:rsidRDefault="004A698F" w:rsidP="004A698F">
      <w:pPr>
        <w:spacing w:after="0" w:line="240" w:lineRule="auto"/>
        <w:rPr>
          <w:rFonts w:cs="Arial"/>
          <w:b/>
          <w:szCs w:val="24"/>
        </w:rPr>
      </w:pPr>
      <w:r>
        <w:rPr>
          <w:rFonts w:cs="Arial"/>
          <w:b/>
          <w:szCs w:val="24"/>
        </w:rPr>
        <w:t xml:space="preserve">Equality </w:t>
      </w:r>
      <w:r w:rsidR="00371492">
        <w:rPr>
          <w:rFonts w:cs="Arial"/>
          <w:b/>
          <w:szCs w:val="24"/>
        </w:rPr>
        <w:t>&amp; Diversity Implications</w:t>
      </w:r>
      <w:r>
        <w:rPr>
          <w:rFonts w:cs="Arial"/>
          <w:b/>
          <w:szCs w:val="24"/>
        </w:rPr>
        <w:t>:</w:t>
      </w:r>
    </w:p>
    <w:p w14:paraId="4F2CE338" w14:textId="15751D9F" w:rsidR="00E470AD" w:rsidRPr="003D04C2" w:rsidRDefault="00E470AD" w:rsidP="00E470AD">
      <w:pPr>
        <w:spacing w:after="0" w:line="240" w:lineRule="auto"/>
        <w:rPr>
          <w:rFonts w:cs="Arial"/>
          <w:iCs/>
          <w:szCs w:val="24"/>
        </w:rPr>
      </w:pPr>
      <w:r>
        <w:rPr>
          <w:rFonts w:cs="Arial"/>
          <w:iCs/>
          <w:szCs w:val="24"/>
        </w:rPr>
        <w:t xml:space="preserve">EQIA </w:t>
      </w:r>
      <w:r w:rsidRPr="003D04C2">
        <w:rPr>
          <w:rFonts w:cs="Arial"/>
          <w:iCs/>
          <w:szCs w:val="24"/>
        </w:rPr>
        <w:t>Completed</w:t>
      </w:r>
    </w:p>
    <w:p w14:paraId="26F63941" w14:textId="77777777" w:rsidR="00BF4C2A" w:rsidRDefault="00BF4C2A" w:rsidP="00C103EF">
      <w:pPr>
        <w:spacing w:after="0" w:line="240" w:lineRule="auto"/>
        <w:jc w:val="both"/>
        <w:rPr>
          <w:rFonts w:cs="Arial"/>
          <w:iCs/>
          <w:color w:val="0070C0"/>
          <w:szCs w:val="24"/>
        </w:rPr>
      </w:pPr>
    </w:p>
    <w:p w14:paraId="5005B85D" w14:textId="3147B4F7" w:rsidR="00B5542D" w:rsidRDefault="00B5542D" w:rsidP="00C103EF">
      <w:pPr>
        <w:spacing w:after="0" w:line="240" w:lineRule="auto"/>
        <w:jc w:val="both"/>
        <w:rPr>
          <w:rFonts w:cs="Arial"/>
          <w:b/>
          <w:szCs w:val="24"/>
        </w:rPr>
      </w:pPr>
      <w:r>
        <w:rPr>
          <w:rFonts w:cs="Arial"/>
          <w:b/>
          <w:szCs w:val="24"/>
        </w:rPr>
        <w:t>Data Protection Implications:</w:t>
      </w:r>
    </w:p>
    <w:p w14:paraId="20FF3652" w14:textId="77777777" w:rsidR="006650CE" w:rsidRPr="006650CE" w:rsidRDefault="006650CE" w:rsidP="006650CE">
      <w:pPr>
        <w:spacing w:after="0" w:line="240" w:lineRule="auto"/>
        <w:jc w:val="both"/>
        <w:rPr>
          <w:rFonts w:cs="Arial"/>
        </w:rPr>
      </w:pPr>
      <w:r w:rsidRPr="15F2ADAF">
        <w:rPr>
          <w:rFonts w:cs="Arial"/>
        </w:rPr>
        <w:t>DPIA (Data Protection Impact Assessment) screening tool c</w:t>
      </w:r>
      <w:r w:rsidRPr="006650CE">
        <w:rPr>
          <w:rFonts w:cs="Arial"/>
        </w:rPr>
        <w:t xml:space="preserve">ompleted. </w:t>
      </w:r>
    </w:p>
    <w:p w14:paraId="1FC39945" w14:textId="37327A66" w:rsidR="00B5542D" w:rsidRPr="006650CE" w:rsidRDefault="006650CE" w:rsidP="00C103EF">
      <w:pPr>
        <w:spacing w:after="0" w:line="240" w:lineRule="auto"/>
        <w:jc w:val="both"/>
        <w:rPr>
          <w:rFonts w:cs="Arial"/>
          <w:iCs/>
          <w:szCs w:val="24"/>
        </w:rPr>
      </w:pPr>
      <w:r w:rsidRPr="006650CE">
        <w:rPr>
          <w:rFonts w:cs="Arial"/>
          <w:iCs/>
          <w:szCs w:val="24"/>
        </w:rPr>
        <w:t>No personal data will be gathered as part of the programme</w:t>
      </w:r>
      <w:r w:rsidR="007D16A6">
        <w:rPr>
          <w:rFonts w:cs="Arial"/>
          <w:iCs/>
          <w:szCs w:val="24"/>
        </w:rPr>
        <w:t xml:space="preserve">. The school will provide the WYFRS with relevant information for safeguarding and risk assessments and this will be managed directly between them. </w:t>
      </w:r>
    </w:p>
    <w:p w14:paraId="4F4432EF" w14:textId="77777777" w:rsidR="00BF4C2A" w:rsidRDefault="00BF4C2A" w:rsidP="00C103EF">
      <w:pPr>
        <w:spacing w:after="0" w:line="240" w:lineRule="auto"/>
        <w:jc w:val="both"/>
        <w:rPr>
          <w:rFonts w:cs="Arial"/>
          <w:b/>
          <w:szCs w:val="24"/>
        </w:rPr>
      </w:pPr>
    </w:p>
    <w:p w14:paraId="39B54759" w14:textId="77777777" w:rsidR="004A698F" w:rsidRDefault="004A698F" w:rsidP="00C103EF">
      <w:pPr>
        <w:spacing w:after="0" w:line="240" w:lineRule="auto"/>
        <w:jc w:val="both"/>
        <w:rPr>
          <w:rFonts w:cs="Arial"/>
          <w:b/>
          <w:szCs w:val="24"/>
        </w:rPr>
      </w:pPr>
      <w:r>
        <w:rPr>
          <w:rFonts w:cs="Arial"/>
          <w:b/>
          <w:szCs w:val="24"/>
        </w:rPr>
        <w:t>Implications if not agreed:</w:t>
      </w:r>
    </w:p>
    <w:p w14:paraId="5266405A" w14:textId="77777777" w:rsidR="00A44608" w:rsidRPr="009F4877" w:rsidRDefault="00A44608" w:rsidP="00A44608">
      <w:pPr>
        <w:rPr>
          <w:rFonts w:cs="Arial"/>
        </w:rPr>
      </w:pPr>
      <w:r w:rsidRPr="15F2ADAF">
        <w:rPr>
          <w:rFonts w:cs="Arial"/>
        </w:rPr>
        <w:t xml:space="preserve">The implications for the VRP not delivering the commitments set out in the </w:t>
      </w:r>
      <w:bookmarkStart w:id="0" w:name="_Int_IX7QKWzh"/>
      <w:r w:rsidRPr="15F2ADAF">
        <w:rPr>
          <w:rFonts w:cs="Arial"/>
        </w:rPr>
        <w:t>Home</w:t>
      </w:r>
      <w:bookmarkEnd w:id="0"/>
      <w:r w:rsidRPr="15F2ADAF">
        <w:rPr>
          <w:rFonts w:cs="Arial"/>
        </w:rPr>
        <w:t xml:space="preserve"> Office application are as follows:</w:t>
      </w:r>
    </w:p>
    <w:p w14:paraId="37BFA3F3" w14:textId="77777777" w:rsidR="00A44608" w:rsidRPr="009F4877" w:rsidRDefault="00A44608" w:rsidP="00A44608">
      <w:pPr>
        <w:pStyle w:val="ListParagraph"/>
        <w:numPr>
          <w:ilvl w:val="0"/>
          <w:numId w:val="31"/>
        </w:numPr>
        <w:spacing w:after="160" w:line="259" w:lineRule="auto"/>
        <w:contextualSpacing/>
        <w:rPr>
          <w:rFonts w:ascii="Arial" w:hAnsi="Arial" w:cs="Arial"/>
          <w:sz w:val="24"/>
          <w:szCs w:val="24"/>
        </w:rPr>
      </w:pPr>
      <w:r w:rsidRPr="15F2ADAF">
        <w:rPr>
          <w:rFonts w:ascii="Arial" w:hAnsi="Arial" w:cs="Arial"/>
          <w:sz w:val="24"/>
          <w:szCs w:val="24"/>
        </w:rPr>
        <w:t xml:space="preserve">Not achieving reductions in the </w:t>
      </w:r>
      <w:bookmarkStart w:id="1" w:name="_Int_A0zQETsM"/>
      <w:r w:rsidRPr="15F2ADAF">
        <w:rPr>
          <w:rFonts w:ascii="Arial" w:hAnsi="Arial" w:cs="Arial"/>
          <w:sz w:val="24"/>
          <w:szCs w:val="24"/>
        </w:rPr>
        <w:t>Home</w:t>
      </w:r>
      <w:bookmarkEnd w:id="1"/>
      <w:r w:rsidRPr="15F2ADAF">
        <w:rPr>
          <w:rFonts w:ascii="Arial" w:hAnsi="Arial" w:cs="Arial"/>
          <w:sz w:val="24"/>
          <w:szCs w:val="24"/>
        </w:rPr>
        <w:t xml:space="preserve"> Office indicators as set out in the Home Office Grant Agreement:</w:t>
      </w:r>
    </w:p>
    <w:p w14:paraId="4E01604B" w14:textId="77777777" w:rsidR="00A44608" w:rsidRPr="009F4877" w:rsidRDefault="00A44608" w:rsidP="00A44608">
      <w:pPr>
        <w:pStyle w:val="ListParagraph"/>
        <w:numPr>
          <w:ilvl w:val="1"/>
          <w:numId w:val="31"/>
        </w:numPr>
        <w:spacing w:after="160" w:line="259" w:lineRule="auto"/>
        <w:contextualSpacing/>
        <w:rPr>
          <w:rFonts w:ascii="Arial" w:hAnsi="Arial" w:cs="Arial"/>
          <w:sz w:val="24"/>
          <w:szCs w:val="24"/>
        </w:rPr>
      </w:pPr>
      <w:r w:rsidRPr="009F4877">
        <w:rPr>
          <w:rFonts w:ascii="Arial" w:hAnsi="Arial" w:cs="Arial"/>
          <w:sz w:val="24"/>
          <w:szCs w:val="24"/>
        </w:rPr>
        <w:t>Reduction in hospital admissions for assaults with a knife or sharp object, especially among those victims aged under 25;</w:t>
      </w:r>
    </w:p>
    <w:p w14:paraId="25D7EDDF" w14:textId="77777777" w:rsidR="00A44608" w:rsidRPr="009F4877" w:rsidRDefault="00A44608" w:rsidP="00A44608">
      <w:pPr>
        <w:pStyle w:val="ListParagraph"/>
        <w:numPr>
          <w:ilvl w:val="1"/>
          <w:numId w:val="31"/>
        </w:numPr>
        <w:spacing w:after="160" w:line="259" w:lineRule="auto"/>
        <w:contextualSpacing/>
        <w:rPr>
          <w:rFonts w:ascii="Arial" w:hAnsi="Arial" w:cs="Arial"/>
          <w:sz w:val="24"/>
          <w:szCs w:val="24"/>
        </w:rPr>
      </w:pPr>
      <w:r w:rsidRPr="009F4877">
        <w:rPr>
          <w:rFonts w:ascii="Arial" w:hAnsi="Arial" w:cs="Arial"/>
          <w:sz w:val="24"/>
          <w:szCs w:val="24"/>
        </w:rPr>
        <w:t>Reduction in knife-enabled serious violence and especially among those victims under 25, based on police recorded crime data;</w:t>
      </w:r>
    </w:p>
    <w:p w14:paraId="67CD4892" w14:textId="77777777" w:rsidR="00A44608" w:rsidRPr="009F4877" w:rsidRDefault="00A44608" w:rsidP="00A44608">
      <w:pPr>
        <w:pStyle w:val="ListParagraph"/>
        <w:numPr>
          <w:ilvl w:val="1"/>
          <w:numId w:val="31"/>
        </w:numPr>
        <w:spacing w:after="160" w:line="259" w:lineRule="auto"/>
        <w:contextualSpacing/>
        <w:rPr>
          <w:rFonts w:ascii="Arial" w:hAnsi="Arial" w:cs="Arial"/>
          <w:sz w:val="24"/>
          <w:szCs w:val="24"/>
        </w:rPr>
      </w:pPr>
      <w:r w:rsidRPr="009F4877">
        <w:rPr>
          <w:rFonts w:ascii="Arial" w:hAnsi="Arial" w:cs="Arial"/>
          <w:sz w:val="24"/>
          <w:szCs w:val="24"/>
        </w:rPr>
        <w:t>Reduction in all non-domestic homicides and especially among those victims aged under 25 involving knives.</w:t>
      </w:r>
    </w:p>
    <w:p w14:paraId="4965EA98" w14:textId="77777777" w:rsidR="00A44608" w:rsidRPr="009F4877" w:rsidRDefault="00A44608" w:rsidP="00A44608">
      <w:pPr>
        <w:pStyle w:val="ListParagraph"/>
        <w:ind w:left="0"/>
        <w:rPr>
          <w:rFonts w:ascii="Arial" w:hAnsi="Arial" w:cs="Arial"/>
          <w:color w:val="FF0000"/>
          <w:sz w:val="24"/>
          <w:szCs w:val="24"/>
        </w:rPr>
      </w:pPr>
    </w:p>
    <w:p w14:paraId="65E5B616" w14:textId="77777777" w:rsidR="00A44608" w:rsidRDefault="00A44608" w:rsidP="00A44608">
      <w:pPr>
        <w:pStyle w:val="ListParagraph"/>
        <w:numPr>
          <w:ilvl w:val="0"/>
          <w:numId w:val="31"/>
        </w:numPr>
        <w:spacing w:after="160" w:line="259" w:lineRule="auto"/>
        <w:contextualSpacing/>
        <w:rPr>
          <w:rFonts w:ascii="Arial" w:hAnsi="Arial" w:cs="Arial"/>
          <w:sz w:val="24"/>
          <w:szCs w:val="24"/>
        </w:rPr>
      </w:pPr>
      <w:r w:rsidRPr="15F2ADAF">
        <w:rPr>
          <w:rFonts w:ascii="Arial" w:hAnsi="Arial" w:cs="Arial"/>
          <w:sz w:val="24"/>
          <w:szCs w:val="24"/>
        </w:rPr>
        <w:t>Inability to fully utilise the grant provided from the Home Office resulting in funding being returned to the Home Office. This could pose reputational risk for the Mayor/Deputy Mayor and negative impact on the communities of West Yorkshire as partners are no longer able to readily access information to aid effective resource allocation decisions. This would impact negatively on relationships with the VRU/Mayor and Deputy Mayor and partners as potential opportunities for delivery would be lost.</w:t>
      </w:r>
    </w:p>
    <w:p w14:paraId="34CE0A41" w14:textId="77777777" w:rsidR="00D44418" w:rsidRDefault="00D44418" w:rsidP="00C103EF">
      <w:pPr>
        <w:spacing w:after="0" w:line="240" w:lineRule="auto"/>
        <w:jc w:val="both"/>
        <w:rPr>
          <w:rFonts w:cs="Arial"/>
          <w:i/>
          <w:szCs w:val="24"/>
        </w:rPr>
      </w:pPr>
    </w:p>
    <w:p w14:paraId="1AE1BC82" w14:textId="77777777" w:rsidR="00216905" w:rsidRDefault="00216905" w:rsidP="00C103EF">
      <w:pPr>
        <w:spacing w:after="0" w:line="240" w:lineRule="auto"/>
        <w:jc w:val="both"/>
        <w:rPr>
          <w:rFonts w:cs="Arial"/>
          <w:b/>
          <w:szCs w:val="24"/>
        </w:rPr>
      </w:pPr>
      <w:r w:rsidRPr="009F152E">
        <w:rPr>
          <w:rFonts w:cs="Arial"/>
          <w:b/>
          <w:szCs w:val="24"/>
        </w:rPr>
        <w:t>Handling:</w:t>
      </w:r>
    </w:p>
    <w:p w14:paraId="07101D93" w14:textId="77777777" w:rsidR="00B82194" w:rsidRPr="009F4877" w:rsidRDefault="00B82194" w:rsidP="00B82194">
      <w:pPr>
        <w:spacing w:after="0" w:line="240" w:lineRule="auto"/>
        <w:rPr>
          <w:rFonts w:cs="Arial"/>
        </w:rPr>
      </w:pPr>
      <w:r w:rsidRPr="009F4877">
        <w:rPr>
          <w:rFonts w:cs="Arial"/>
        </w:rPr>
        <w:t>This work demonstrates a continued commitment to tackling serious violence and ensuring local priorities in West Yorkshire are being addressed.</w:t>
      </w:r>
    </w:p>
    <w:p w14:paraId="104B4E26" w14:textId="77777777" w:rsidR="00B82194" w:rsidRPr="009F4877" w:rsidRDefault="00B82194" w:rsidP="00B82194">
      <w:pPr>
        <w:spacing w:after="0" w:line="240" w:lineRule="auto"/>
        <w:rPr>
          <w:rFonts w:cs="Arial"/>
        </w:rPr>
      </w:pPr>
    </w:p>
    <w:p w14:paraId="3401AEB2" w14:textId="11EB089D" w:rsidR="00B82194" w:rsidRDefault="00B82194" w:rsidP="00B82194">
      <w:pPr>
        <w:spacing w:after="0" w:line="240" w:lineRule="auto"/>
        <w:rPr>
          <w:rFonts w:cs="Arial"/>
        </w:rPr>
      </w:pPr>
      <w:r w:rsidRPr="15F2ADAF">
        <w:rPr>
          <w:rFonts w:cs="Arial"/>
        </w:rPr>
        <w:t>There will be additional media opportunities based on the activity being requested</w:t>
      </w:r>
      <w:r>
        <w:rPr>
          <w:rFonts w:cs="Arial"/>
        </w:rPr>
        <w:t xml:space="preserve"> – photography</w:t>
      </w:r>
      <w:r w:rsidR="00796479">
        <w:rPr>
          <w:rFonts w:cs="Arial"/>
        </w:rPr>
        <w:t xml:space="preserve"> for VRP newsletter</w:t>
      </w:r>
      <w:r>
        <w:rPr>
          <w:rFonts w:cs="Arial"/>
        </w:rPr>
        <w:t xml:space="preserve"> (w</w:t>
      </w:r>
      <w:r w:rsidR="00796479">
        <w:rPr>
          <w:rFonts w:cs="Arial"/>
        </w:rPr>
        <w:t>h</w:t>
      </w:r>
      <w:r>
        <w:rPr>
          <w:rFonts w:cs="Arial"/>
        </w:rPr>
        <w:t>ere consent has been pre-agreed by parents, children, WYFRS and the school)</w:t>
      </w:r>
      <w:r w:rsidR="00796479">
        <w:rPr>
          <w:rFonts w:cs="Arial"/>
        </w:rPr>
        <w:t>.</w:t>
      </w:r>
    </w:p>
    <w:p w14:paraId="4C33EEDB" w14:textId="77777777" w:rsidR="008E75E6" w:rsidRDefault="008E75E6" w:rsidP="00C103EF">
      <w:pPr>
        <w:spacing w:after="0" w:line="240" w:lineRule="auto"/>
        <w:jc w:val="both"/>
        <w:rPr>
          <w:rFonts w:cs="Arial"/>
          <w:b/>
          <w:szCs w:val="24"/>
        </w:rPr>
      </w:pPr>
    </w:p>
    <w:p w14:paraId="62EBF3C5" w14:textId="77777777" w:rsidR="00C103EF" w:rsidRPr="009F152E" w:rsidRDefault="00C103EF" w:rsidP="00C103EF">
      <w:pPr>
        <w:spacing w:after="0" w:line="240" w:lineRule="auto"/>
        <w:jc w:val="both"/>
        <w:rPr>
          <w:rFonts w:cs="Arial"/>
          <w:szCs w:val="24"/>
        </w:rPr>
      </w:pPr>
    </w:p>
    <w:p w14:paraId="6D98A12B" w14:textId="77777777" w:rsidR="009F2339" w:rsidRDefault="009F2339" w:rsidP="00104150">
      <w:pPr>
        <w:spacing w:after="0" w:line="240" w:lineRule="auto"/>
        <w:rPr>
          <w:rFonts w:cs="Arial"/>
          <w:iCs/>
          <w:color w:val="0070C0"/>
          <w:szCs w:val="24"/>
        </w:rPr>
      </w:pPr>
    </w:p>
    <w:p w14:paraId="1FB78DB0" w14:textId="77777777" w:rsidR="00BF4C2A" w:rsidRDefault="00BF4C2A" w:rsidP="00104150">
      <w:pPr>
        <w:spacing w:after="0" w:line="240" w:lineRule="auto"/>
        <w:rPr>
          <w:rFonts w:cs="Arial"/>
          <w:b/>
          <w:szCs w:val="24"/>
        </w:rPr>
      </w:pPr>
    </w:p>
    <w:sectPr w:rsidR="00BF4C2A" w:rsidSect="009F19BF">
      <w:footerReference w:type="default" r:id="rId10"/>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CA5D2" w14:textId="77777777" w:rsidR="009F19BF" w:rsidRDefault="009F19BF">
      <w:r>
        <w:separator/>
      </w:r>
    </w:p>
  </w:endnote>
  <w:endnote w:type="continuationSeparator" w:id="0">
    <w:p w14:paraId="5E646F9C" w14:textId="77777777" w:rsidR="009F19BF" w:rsidRDefault="009F19BF">
      <w:r>
        <w:continuationSeparator/>
      </w:r>
    </w:p>
  </w:endnote>
  <w:endnote w:type="continuationNotice" w:id="1">
    <w:p w14:paraId="6DF2A966" w14:textId="77777777" w:rsidR="009F19BF" w:rsidRDefault="009F19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22A9" w14:textId="77777777" w:rsidR="007B1F54" w:rsidRDefault="007B1F54">
    <w:pPr>
      <w:pStyle w:val="Footer"/>
      <w:jc w:val="right"/>
    </w:pPr>
    <w:r>
      <w:fldChar w:fldCharType="begin"/>
    </w:r>
    <w:r>
      <w:instrText xml:space="preserve"> PAGE   \* MERGEFORMAT </w:instrText>
    </w:r>
    <w:r>
      <w:fldChar w:fldCharType="separate"/>
    </w:r>
    <w:r w:rsidR="00FC461E">
      <w:rPr>
        <w:noProof/>
      </w:rPr>
      <w:t>1</w:t>
    </w:r>
    <w:r>
      <w:rPr>
        <w:noProof/>
      </w:rPr>
      <w:fldChar w:fldCharType="end"/>
    </w:r>
  </w:p>
  <w:p w14:paraId="110FFD37" w14:textId="77777777" w:rsidR="007B1F54" w:rsidRDefault="007B1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CE102" w14:textId="77777777" w:rsidR="009F19BF" w:rsidRDefault="009F19BF">
      <w:r>
        <w:separator/>
      </w:r>
    </w:p>
  </w:footnote>
  <w:footnote w:type="continuationSeparator" w:id="0">
    <w:p w14:paraId="6E37AF7C" w14:textId="77777777" w:rsidR="009F19BF" w:rsidRDefault="009F19BF">
      <w:r>
        <w:continuationSeparator/>
      </w:r>
    </w:p>
  </w:footnote>
  <w:footnote w:type="continuationNotice" w:id="1">
    <w:p w14:paraId="5C1A76B0" w14:textId="77777777" w:rsidR="009F19BF" w:rsidRDefault="009F19B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F94"/>
    <w:multiLevelType w:val="hybridMultilevel"/>
    <w:tmpl w:val="B4B27D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 w15:restartNumberingAfterBreak="0">
    <w:nsid w:val="02CC7411"/>
    <w:multiLevelType w:val="hybridMultilevel"/>
    <w:tmpl w:val="6B1ED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B10F2"/>
    <w:multiLevelType w:val="hybridMultilevel"/>
    <w:tmpl w:val="842C1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A32AD8"/>
    <w:multiLevelType w:val="hybridMultilevel"/>
    <w:tmpl w:val="DF5C9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530652"/>
    <w:multiLevelType w:val="hybridMultilevel"/>
    <w:tmpl w:val="F3B03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8E4F31"/>
    <w:multiLevelType w:val="hybridMultilevel"/>
    <w:tmpl w:val="8E34D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9F1772"/>
    <w:multiLevelType w:val="hybridMultilevel"/>
    <w:tmpl w:val="15B8AC78"/>
    <w:lvl w:ilvl="0" w:tplc="ED186B1E">
      <w:start w:val="1"/>
      <w:numFmt w:val="bullet"/>
      <w:lvlText w:val="·"/>
      <w:lvlJc w:val="left"/>
      <w:pPr>
        <w:ind w:left="720" w:hanging="360"/>
      </w:pPr>
      <w:rPr>
        <w:rFonts w:ascii="Symbol" w:hAnsi="Symbol" w:hint="default"/>
      </w:rPr>
    </w:lvl>
    <w:lvl w:ilvl="1" w:tplc="CA409DE0">
      <w:start w:val="1"/>
      <w:numFmt w:val="bullet"/>
      <w:lvlText w:val="o"/>
      <w:lvlJc w:val="left"/>
      <w:pPr>
        <w:ind w:left="1440" w:hanging="360"/>
      </w:pPr>
      <w:rPr>
        <w:rFonts w:ascii="Courier New" w:hAnsi="Courier New" w:hint="default"/>
      </w:rPr>
    </w:lvl>
    <w:lvl w:ilvl="2" w:tplc="0F02034A">
      <w:start w:val="1"/>
      <w:numFmt w:val="bullet"/>
      <w:lvlText w:val=""/>
      <w:lvlJc w:val="left"/>
      <w:pPr>
        <w:ind w:left="2160" w:hanging="360"/>
      </w:pPr>
      <w:rPr>
        <w:rFonts w:ascii="Wingdings" w:hAnsi="Wingdings" w:hint="default"/>
      </w:rPr>
    </w:lvl>
    <w:lvl w:ilvl="3" w:tplc="72D49FB8">
      <w:start w:val="1"/>
      <w:numFmt w:val="bullet"/>
      <w:lvlText w:val=""/>
      <w:lvlJc w:val="left"/>
      <w:pPr>
        <w:ind w:left="2880" w:hanging="360"/>
      </w:pPr>
      <w:rPr>
        <w:rFonts w:ascii="Symbol" w:hAnsi="Symbol" w:hint="default"/>
      </w:rPr>
    </w:lvl>
    <w:lvl w:ilvl="4" w:tplc="F79A8528">
      <w:start w:val="1"/>
      <w:numFmt w:val="bullet"/>
      <w:lvlText w:val="o"/>
      <w:lvlJc w:val="left"/>
      <w:pPr>
        <w:ind w:left="3600" w:hanging="360"/>
      </w:pPr>
      <w:rPr>
        <w:rFonts w:ascii="Courier New" w:hAnsi="Courier New" w:hint="default"/>
      </w:rPr>
    </w:lvl>
    <w:lvl w:ilvl="5" w:tplc="B6C4F752">
      <w:start w:val="1"/>
      <w:numFmt w:val="bullet"/>
      <w:lvlText w:val=""/>
      <w:lvlJc w:val="left"/>
      <w:pPr>
        <w:ind w:left="4320" w:hanging="360"/>
      </w:pPr>
      <w:rPr>
        <w:rFonts w:ascii="Wingdings" w:hAnsi="Wingdings" w:hint="default"/>
      </w:rPr>
    </w:lvl>
    <w:lvl w:ilvl="6" w:tplc="8B4E9858">
      <w:start w:val="1"/>
      <w:numFmt w:val="bullet"/>
      <w:lvlText w:val=""/>
      <w:lvlJc w:val="left"/>
      <w:pPr>
        <w:ind w:left="5040" w:hanging="360"/>
      </w:pPr>
      <w:rPr>
        <w:rFonts w:ascii="Symbol" w:hAnsi="Symbol" w:hint="default"/>
      </w:rPr>
    </w:lvl>
    <w:lvl w:ilvl="7" w:tplc="01A8FC82">
      <w:start w:val="1"/>
      <w:numFmt w:val="bullet"/>
      <w:lvlText w:val="o"/>
      <w:lvlJc w:val="left"/>
      <w:pPr>
        <w:ind w:left="5760" w:hanging="360"/>
      </w:pPr>
      <w:rPr>
        <w:rFonts w:ascii="Courier New" w:hAnsi="Courier New" w:hint="default"/>
      </w:rPr>
    </w:lvl>
    <w:lvl w:ilvl="8" w:tplc="B9660702">
      <w:start w:val="1"/>
      <w:numFmt w:val="bullet"/>
      <w:lvlText w:val=""/>
      <w:lvlJc w:val="left"/>
      <w:pPr>
        <w:ind w:left="6480" w:hanging="360"/>
      </w:pPr>
      <w:rPr>
        <w:rFonts w:ascii="Wingdings" w:hAnsi="Wingdings" w:hint="default"/>
      </w:rPr>
    </w:lvl>
  </w:abstractNum>
  <w:abstractNum w:abstractNumId="7" w15:restartNumberingAfterBreak="0">
    <w:nsid w:val="0E2C5393"/>
    <w:multiLevelType w:val="hybridMultilevel"/>
    <w:tmpl w:val="2E446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503FF0"/>
    <w:multiLevelType w:val="hybridMultilevel"/>
    <w:tmpl w:val="AF48F59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11551F6E"/>
    <w:multiLevelType w:val="multilevel"/>
    <w:tmpl w:val="5C9C431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Calibri" w:hAnsi="Calibri" w:cs="Calibri"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26612D4"/>
    <w:multiLevelType w:val="hybridMultilevel"/>
    <w:tmpl w:val="F6BAC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AF1814"/>
    <w:multiLevelType w:val="hybridMultilevel"/>
    <w:tmpl w:val="FB9E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9A220E"/>
    <w:multiLevelType w:val="hybridMultilevel"/>
    <w:tmpl w:val="ECF28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F191B33"/>
    <w:multiLevelType w:val="hybridMultilevel"/>
    <w:tmpl w:val="B11E7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3909B7"/>
    <w:multiLevelType w:val="hybridMultilevel"/>
    <w:tmpl w:val="D7FA4F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D2EEF2"/>
    <w:multiLevelType w:val="hybridMultilevel"/>
    <w:tmpl w:val="A560BC04"/>
    <w:lvl w:ilvl="0" w:tplc="8760D8B4">
      <w:start w:val="1"/>
      <w:numFmt w:val="decimal"/>
      <w:lvlText w:val="%1."/>
      <w:lvlJc w:val="left"/>
      <w:pPr>
        <w:ind w:left="720" w:hanging="360"/>
      </w:pPr>
    </w:lvl>
    <w:lvl w:ilvl="1" w:tplc="FB22DC7C">
      <w:start w:val="1"/>
      <w:numFmt w:val="lowerLetter"/>
      <w:lvlText w:val="%2."/>
      <w:lvlJc w:val="left"/>
      <w:pPr>
        <w:ind w:left="1440" w:hanging="360"/>
      </w:pPr>
    </w:lvl>
    <w:lvl w:ilvl="2" w:tplc="44A004B8">
      <w:start w:val="1"/>
      <w:numFmt w:val="lowerRoman"/>
      <w:lvlText w:val="%3."/>
      <w:lvlJc w:val="right"/>
      <w:pPr>
        <w:ind w:left="2160" w:hanging="180"/>
      </w:pPr>
    </w:lvl>
    <w:lvl w:ilvl="3" w:tplc="567E85B6">
      <w:start w:val="1"/>
      <w:numFmt w:val="decimal"/>
      <w:lvlText w:val="%4."/>
      <w:lvlJc w:val="left"/>
      <w:pPr>
        <w:ind w:left="2880" w:hanging="360"/>
      </w:pPr>
    </w:lvl>
    <w:lvl w:ilvl="4" w:tplc="25FC78F6">
      <w:start w:val="1"/>
      <w:numFmt w:val="lowerLetter"/>
      <w:lvlText w:val="%5."/>
      <w:lvlJc w:val="left"/>
      <w:pPr>
        <w:ind w:left="3600" w:hanging="360"/>
      </w:pPr>
    </w:lvl>
    <w:lvl w:ilvl="5" w:tplc="D44867B4">
      <w:start w:val="1"/>
      <w:numFmt w:val="lowerRoman"/>
      <w:lvlText w:val="%6."/>
      <w:lvlJc w:val="right"/>
      <w:pPr>
        <w:ind w:left="4320" w:hanging="180"/>
      </w:pPr>
    </w:lvl>
    <w:lvl w:ilvl="6" w:tplc="C2DCEBF0">
      <w:start w:val="1"/>
      <w:numFmt w:val="decimal"/>
      <w:lvlText w:val="%7."/>
      <w:lvlJc w:val="left"/>
      <w:pPr>
        <w:ind w:left="5040" w:hanging="360"/>
      </w:pPr>
    </w:lvl>
    <w:lvl w:ilvl="7" w:tplc="F52C32E6">
      <w:start w:val="1"/>
      <w:numFmt w:val="lowerLetter"/>
      <w:lvlText w:val="%8."/>
      <w:lvlJc w:val="left"/>
      <w:pPr>
        <w:ind w:left="5760" w:hanging="360"/>
      </w:pPr>
    </w:lvl>
    <w:lvl w:ilvl="8" w:tplc="2E643C7E">
      <w:start w:val="1"/>
      <w:numFmt w:val="lowerRoman"/>
      <w:lvlText w:val="%9."/>
      <w:lvlJc w:val="right"/>
      <w:pPr>
        <w:ind w:left="6480" w:hanging="180"/>
      </w:pPr>
    </w:lvl>
  </w:abstractNum>
  <w:abstractNum w:abstractNumId="16" w15:restartNumberingAfterBreak="0">
    <w:nsid w:val="3EF5079E"/>
    <w:multiLevelType w:val="hybridMultilevel"/>
    <w:tmpl w:val="E59636A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7" w15:restartNumberingAfterBreak="0">
    <w:nsid w:val="3FE74D5A"/>
    <w:multiLevelType w:val="hybridMultilevel"/>
    <w:tmpl w:val="9454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CC6D75"/>
    <w:multiLevelType w:val="hybridMultilevel"/>
    <w:tmpl w:val="EF4C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F1440A"/>
    <w:multiLevelType w:val="hybridMultilevel"/>
    <w:tmpl w:val="FBBA9B80"/>
    <w:lvl w:ilvl="0" w:tplc="08090001">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E991389"/>
    <w:multiLevelType w:val="hybridMultilevel"/>
    <w:tmpl w:val="624EBE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4D0929"/>
    <w:multiLevelType w:val="hybridMultilevel"/>
    <w:tmpl w:val="18F85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F92609"/>
    <w:multiLevelType w:val="hybridMultilevel"/>
    <w:tmpl w:val="B5B80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294538"/>
    <w:multiLevelType w:val="hybridMultilevel"/>
    <w:tmpl w:val="6128A384"/>
    <w:lvl w:ilvl="0" w:tplc="3EB058E2">
      <w:start w:val="3"/>
      <w:numFmt w:val="lowerLetter"/>
      <w:lvlText w:val="%1."/>
      <w:lvlJc w:val="left"/>
      <w:pPr>
        <w:ind w:left="1702" w:hanging="360"/>
      </w:pPr>
      <w:rPr>
        <w:rFonts w:hint="default"/>
      </w:rPr>
    </w:lvl>
    <w:lvl w:ilvl="1" w:tplc="08090019" w:tentative="1">
      <w:start w:val="1"/>
      <w:numFmt w:val="lowerLetter"/>
      <w:lvlText w:val="%2."/>
      <w:lvlJc w:val="left"/>
      <w:pPr>
        <w:ind w:left="2422" w:hanging="360"/>
      </w:pPr>
    </w:lvl>
    <w:lvl w:ilvl="2" w:tplc="0809001B" w:tentative="1">
      <w:start w:val="1"/>
      <w:numFmt w:val="lowerRoman"/>
      <w:lvlText w:val="%3."/>
      <w:lvlJc w:val="right"/>
      <w:pPr>
        <w:ind w:left="3142" w:hanging="180"/>
      </w:pPr>
    </w:lvl>
    <w:lvl w:ilvl="3" w:tplc="0809000F" w:tentative="1">
      <w:start w:val="1"/>
      <w:numFmt w:val="decimal"/>
      <w:lvlText w:val="%4."/>
      <w:lvlJc w:val="left"/>
      <w:pPr>
        <w:ind w:left="3862" w:hanging="360"/>
      </w:pPr>
    </w:lvl>
    <w:lvl w:ilvl="4" w:tplc="08090019" w:tentative="1">
      <w:start w:val="1"/>
      <w:numFmt w:val="lowerLetter"/>
      <w:lvlText w:val="%5."/>
      <w:lvlJc w:val="left"/>
      <w:pPr>
        <w:ind w:left="4582" w:hanging="360"/>
      </w:pPr>
    </w:lvl>
    <w:lvl w:ilvl="5" w:tplc="0809001B" w:tentative="1">
      <w:start w:val="1"/>
      <w:numFmt w:val="lowerRoman"/>
      <w:lvlText w:val="%6."/>
      <w:lvlJc w:val="right"/>
      <w:pPr>
        <w:ind w:left="5302" w:hanging="180"/>
      </w:pPr>
    </w:lvl>
    <w:lvl w:ilvl="6" w:tplc="0809000F" w:tentative="1">
      <w:start w:val="1"/>
      <w:numFmt w:val="decimal"/>
      <w:lvlText w:val="%7."/>
      <w:lvlJc w:val="left"/>
      <w:pPr>
        <w:ind w:left="6022" w:hanging="360"/>
      </w:pPr>
    </w:lvl>
    <w:lvl w:ilvl="7" w:tplc="08090019" w:tentative="1">
      <w:start w:val="1"/>
      <w:numFmt w:val="lowerLetter"/>
      <w:lvlText w:val="%8."/>
      <w:lvlJc w:val="left"/>
      <w:pPr>
        <w:ind w:left="6742" w:hanging="360"/>
      </w:pPr>
    </w:lvl>
    <w:lvl w:ilvl="8" w:tplc="0809001B" w:tentative="1">
      <w:start w:val="1"/>
      <w:numFmt w:val="lowerRoman"/>
      <w:lvlText w:val="%9."/>
      <w:lvlJc w:val="right"/>
      <w:pPr>
        <w:ind w:left="7462" w:hanging="180"/>
      </w:pPr>
    </w:lvl>
  </w:abstractNum>
  <w:abstractNum w:abstractNumId="24" w15:restartNumberingAfterBreak="0">
    <w:nsid w:val="6BE46625"/>
    <w:multiLevelType w:val="hybridMultilevel"/>
    <w:tmpl w:val="3432A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A67BC9"/>
    <w:multiLevelType w:val="hybridMultilevel"/>
    <w:tmpl w:val="BBF8BE88"/>
    <w:lvl w:ilvl="0" w:tplc="0AE0B0FA">
      <w:numFmt w:val="bullet"/>
      <w:lvlText w:val=""/>
      <w:lvlJc w:val="left"/>
      <w:pPr>
        <w:ind w:left="360" w:hanging="360"/>
      </w:pPr>
      <w:rPr>
        <w:rFonts w:ascii="Symbol" w:hAnsi="Symbol" w:hint="default"/>
      </w:rPr>
    </w:lvl>
    <w:lvl w:ilvl="1" w:tplc="D8060C44" w:tentative="1">
      <w:start w:val="1"/>
      <w:numFmt w:val="bullet"/>
      <w:lvlText w:val="o"/>
      <w:lvlJc w:val="left"/>
      <w:pPr>
        <w:ind w:left="1080" w:hanging="360"/>
      </w:pPr>
      <w:rPr>
        <w:rFonts w:ascii="Courier New" w:hAnsi="Courier New" w:hint="default"/>
      </w:rPr>
    </w:lvl>
    <w:lvl w:ilvl="2" w:tplc="CE48412A" w:tentative="1">
      <w:start w:val="1"/>
      <w:numFmt w:val="bullet"/>
      <w:lvlText w:val=""/>
      <w:lvlJc w:val="left"/>
      <w:pPr>
        <w:ind w:left="1800" w:hanging="360"/>
      </w:pPr>
      <w:rPr>
        <w:rFonts w:ascii="Wingdings" w:hAnsi="Wingdings" w:hint="default"/>
      </w:rPr>
    </w:lvl>
    <w:lvl w:ilvl="3" w:tplc="55A8687E" w:tentative="1">
      <w:start w:val="1"/>
      <w:numFmt w:val="bullet"/>
      <w:lvlText w:val=""/>
      <w:lvlJc w:val="left"/>
      <w:pPr>
        <w:ind w:left="2520" w:hanging="360"/>
      </w:pPr>
      <w:rPr>
        <w:rFonts w:ascii="Symbol" w:hAnsi="Symbol" w:hint="default"/>
      </w:rPr>
    </w:lvl>
    <w:lvl w:ilvl="4" w:tplc="28C2FC00" w:tentative="1">
      <w:start w:val="1"/>
      <w:numFmt w:val="bullet"/>
      <w:lvlText w:val="o"/>
      <w:lvlJc w:val="left"/>
      <w:pPr>
        <w:ind w:left="3240" w:hanging="360"/>
      </w:pPr>
      <w:rPr>
        <w:rFonts w:ascii="Courier New" w:hAnsi="Courier New" w:hint="default"/>
      </w:rPr>
    </w:lvl>
    <w:lvl w:ilvl="5" w:tplc="27CE5C2A" w:tentative="1">
      <w:start w:val="1"/>
      <w:numFmt w:val="bullet"/>
      <w:lvlText w:val=""/>
      <w:lvlJc w:val="left"/>
      <w:pPr>
        <w:ind w:left="3960" w:hanging="360"/>
      </w:pPr>
      <w:rPr>
        <w:rFonts w:ascii="Wingdings" w:hAnsi="Wingdings" w:hint="default"/>
      </w:rPr>
    </w:lvl>
    <w:lvl w:ilvl="6" w:tplc="4B0806B8" w:tentative="1">
      <w:start w:val="1"/>
      <w:numFmt w:val="bullet"/>
      <w:lvlText w:val=""/>
      <w:lvlJc w:val="left"/>
      <w:pPr>
        <w:ind w:left="4680" w:hanging="360"/>
      </w:pPr>
      <w:rPr>
        <w:rFonts w:ascii="Symbol" w:hAnsi="Symbol" w:hint="default"/>
      </w:rPr>
    </w:lvl>
    <w:lvl w:ilvl="7" w:tplc="04406D40" w:tentative="1">
      <w:start w:val="1"/>
      <w:numFmt w:val="bullet"/>
      <w:lvlText w:val="o"/>
      <w:lvlJc w:val="left"/>
      <w:pPr>
        <w:ind w:left="5400" w:hanging="360"/>
      </w:pPr>
      <w:rPr>
        <w:rFonts w:ascii="Courier New" w:hAnsi="Courier New" w:hint="default"/>
      </w:rPr>
    </w:lvl>
    <w:lvl w:ilvl="8" w:tplc="D03C194E" w:tentative="1">
      <w:start w:val="1"/>
      <w:numFmt w:val="bullet"/>
      <w:lvlText w:val=""/>
      <w:lvlJc w:val="left"/>
      <w:pPr>
        <w:ind w:left="6120" w:hanging="360"/>
      </w:pPr>
      <w:rPr>
        <w:rFonts w:ascii="Wingdings" w:hAnsi="Wingdings" w:hint="default"/>
      </w:rPr>
    </w:lvl>
  </w:abstractNum>
  <w:abstractNum w:abstractNumId="26" w15:restartNumberingAfterBreak="0">
    <w:nsid w:val="6FC23748"/>
    <w:multiLevelType w:val="hybridMultilevel"/>
    <w:tmpl w:val="18223414"/>
    <w:lvl w:ilvl="0" w:tplc="08090001">
      <w:start w:val="1"/>
      <w:numFmt w:val="bullet"/>
      <w:lvlText w:val=""/>
      <w:lvlJc w:val="left"/>
      <w:pPr>
        <w:ind w:left="2574" w:hanging="360"/>
      </w:pPr>
      <w:rPr>
        <w:rFonts w:ascii="Symbol" w:hAnsi="Symbol"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27" w15:restartNumberingAfterBreak="0">
    <w:nsid w:val="71B611D4"/>
    <w:multiLevelType w:val="hybridMultilevel"/>
    <w:tmpl w:val="33304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0F2EB9"/>
    <w:multiLevelType w:val="hybridMultilevel"/>
    <w:tmpl w:val="A7AE27C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9" w15:restartNumberingAfterBreak="0">
    <w:nsid w:val="7D296D83"/>
    <w:multiLevelType w:val="hybridMultilevel"/>
    <w:tmpl w:val="5692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F16B3B"/>
    <w:multiLevelType w:val="multilevel"/>
    <w:tmpl w:val="AE08E848"/>
    <w:lvl w:ilvl="0">
      <w:start w:val="1"/>
      <w:numFmt w:val="decimal"/>
      <w:lvlText w:val="%1"/>
      <w:lvlJc w:val="left"/>
      <w:pPr>
        <w:ind w:left="1080" w:hanging="72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001149474">
    <w:abstractNumId w:val="15"/>
  </w:num>
  <w:num w:numId="2" w16cid:durableId="705519619">
    <w:abstractNumId w:val="6"/>
  </w:num>
  <w:num w:numId="3" w16cid:durableId="610354434">
    <w:abstractNumId w:val="4"/>
  </w:num>
  <w:num w:numId="4" w16cid:durableId="785121993">
    <w:abstractNumId w:val="13"/>
  </w:num>
  <w:num w:numId="5" w16cid:durableId="1644263947">
    <w:abstractNumId w:val="29"/>
  </w:num>
  <w:num w:numId="6" w16cid:durableId="576748315">
    <w:abstractNumId w:val="24"/>
  </w:num>
  <w:num w:numId="7" w16cid:durableId="1310015002">
    <w:abstractNumId w:val="7"/>
  </w:num>
  <w:num w:numId="8" w16cid:durableId="1086880451">
    <w:abstractNumId w:val="22"/>
  </w:num>
  <w:num w:numId="9" w16cid:durableId="1427463719">
    <w:abstractNumId w:val="10"/>
  </w:num>
  <w:num w:numId="10" w16cid:durableId="1170675188">
    <w:abstractNumId w:val="11"/>
  </w:num>
  <w:num w:numId="11" w16cid:durableId="950084985">
    <w:abstractNumId w:val="17"/>
  </w:num>
  <w:num w:numId="12" w16cid:durableId="1002589083">
    <w:abstractNumId w:val="2"/>
  </w:num>
  <w:num w:numId="13" w16cid:durableId="1470049562">
    <w:abstractNumId w:val="20"/>
  </w:num>
  <w:num w:numId="14" w16cid:durableId="873931374">
    <w:abstractNumId w:val="21"/>
  </w:num>
  <w:num w:numId="15" w16cid:durableId="317151817">
    <w:abstractNumId w:val="0"/>
  </w:num>
  <w:num w:numId="16" w16cid:durableId="632826497">
    <w:abstractNumId w:val="16"/>
  </w:num>
  <w:num w:numId="17" w16cid:durableId="1558858334">
    <w:abstractNumId w:val="1"/>
  </w:num>
  <w:num w:numId="18" w16cid:durableId="607202733">
    <w:abstractNumId w:val="12"/>
  </w:num>
  <w:num w:numId="19" w16cid:durableId="2128811329">
    <w:abstractNumId w:val="26"/>
  </w:num>
  <w:num w:numId="20" w16cid:durableId="1266037559">
    <w:abstractNumId w:val="28"/>
  </w:num>
  <w:num w:numId="21" w16cid:durableId="1148547930">
    <w:abstractNumId w:val="23"/>
  </w:num>
  <w:num w:numId="22" w16cid:durableId="841507016">
    <w:abstractNumId w:val="8"/>
  </w:num>
  <w:num w:numId="23" w16cid:durableId="1648708861">
    <w:abstractNumId w:val="27"/>
  </w:num>
  <w:num w:numId="24" w16cid:durableId="1688218806">
    <w:abstractNumId w:val="18"/>
  </w:num>
  <w:num w:numId="25" w16cid:durableId="1867063059">
    <w:abstractNumId w:val="5"/>
  </w:num>
  <w:num w:numId="26" w16cid:durableId="1964263346">
    <w:abstractNumId w:val="30"/>
  </w:num>
  <w:num w:numId="27" w16cid:durableId="2048483139">
    <w:abstractNumId w:val="9"/>
  </w:num>
  <w:num w:numId="28" w16cid:durableId="310720462">
    <w:abstractNumId w:val="14"/>
  </w:num>
  <w:num w:numId="29" w16cid:durableId="1066800571">
    <w:abstractNumId w:val="25"/>
  </w:num>
  <w:num w:numId="30" w16cid:durableId="70926734">
    <w:abstractNumId w:val="19"/>
  </w:num>
  <w:num w:numId="31" w16cid:durableId="10276354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905"/>
    <w:rsid w:val="000008C3"/>
    <w:rsid w:val="00002032"/>
    <w:rsid w:val="00003883"/>
    <w:rsid w:val="000111CC"/>
    <w:rsid w:val="00012674"/>
    <w:rsid w:val="0002687A"/>
    <w:rsid w:val="000343C9"/>
    <w:rsid w:val="00053359"/>
    <w:rsid w:val="00061171"/>
    <w:rsid w:val="000614F1"/>
    <w:rsid w:val="00064D73"/>
    <w:rsid w:val="00067475"/>
    <w:rsid w:val="000679E4"/>
    <w:rsid w:val="0007393A"/>
    <w:rsid w:val="00074985"/>
    <w:rsid w:val="000813D6"/>
    <w:rsid w:val="00082425"/>
    <w:rsid w:val="00083366"/>
    <w:rsid w:val="000838BD"/>
    <w:rsid w:val="000864CB"/>
    <w:rsid w:val="0009315A"/>
    <w:rsid w:val="00095715"/>
    <w:rsid w:val="000A5B65"/>
    <w:rsid w:val="000A6278"/>
    <w:rsid w:val="000A6526"/>
    <w:rsid w:val="000B28FA"/>
    <w:rsid w:val="000B2E45"/>
    <w:rsid w:val="000B336C"/>
    <w:rsid w:val="000C23C9"/>
    <w:rsid w:val="000C3004"/>
    <w:rsid w:val="000C79DC"/>
    <w:rsid w:val="000C7FDB"/>
    <w:rsid w:val="000D1F4C"/>
    <w:rsid w:val="000D639C"/>
    <w:rsid w:val="000D7B3E"/>
    <w:rsid w:val="000E22BB"/>
    <w:rsid w:val="000E5304"/>
    <w:rsid w:val="000E6EA1"/>
    <w:rsid w:val="000E7C88"/>
    <w:rsid w:val="000F3265"/>
    <w:rsid w:val="000F3559"/>
    <w:rsid w:val="000F364C"/>
    <w:rsid w:val="000F3FC9"/>
    <w:rsid w:val="000F4421"/>
    <w:rsid w:val="000F7FA3"/>
    <w:rsid w:val="001001EA"/>
    <w:rsid w:val="0010201B"/>
    <w:rsid w:val="001025D2"/>
    <w:rsid w:val="00104150"/>
    <w:rsid w:val="00106EA6"/>
    <w:rsid w:val="001110C0"/>
    <w:rsid w:val="00111C8C"/>
    <w:rsid w:val="00113CAA"/>
    <w:rsid w:val="00115489"/>
    <w:rsid w:val="0011662B"/>
    <w:rsid w:val="001177EE"/>
    <w:rsid w:val="0012313A"/>
    <w:rsid w:val="001240B1"/>
    <w:rsid w:val="00125448"/>
    <w:rsid w:val="00133A73"/>
    <w:rsid w:val="00135F47"/>
    <w:rsid w:val="00140035"/>
    <w:rsid w:val="00140F20"/>
    <w:rsid w:val="001410D0"/>
    <w:rsid w:val="00144FED"/>
    <w:rsid w:val="00154833"/>
    <w:rsid w:val="00157822"/>
    <w:rsid w:val="001628C1"/>
    <w:rsid w:val="00170F9C"/>
    <w:rsid w:val="0017434F"/>
    <w:rsid w:val="00193F4C"/>
    <w:rsid w:val="001A15C0"/>
    <w:rsid w:val="001A534C"/>
    <w:rsid w:val="001A65A5"/>
    <w:rsid w:val="001A6C52"/>
    <w:rsid w:val="001A7A6D"/>
    <w:rsid w:val="001B7100"/>
    <w:rsid w:val="001C493E"/>
    <w:rsid w:val="001C5595"/>
    <w:rsid w:val="001D5F96"/>
    <w:rsid w:val="001D633A"/>
    <w:rsid w:val="001D687C"/>
    <w:rsid w:val="001E0364"/>
    <w:rsid w:val="001E49C7"/>
    <w:rsid w:val="001E5270"/>
    <w:rsid w:val="001F107E"/>
    <w:rsid w:val="001F712F"/>
    <w:rsid w:val="001F7642"/>
    <w:rsid w:val="00210A3B"/>
    <w:rsid w:val="002127A4"/>
    <w:rsid w:val="00216905"/>
    <w:rsid w:val="00216C6C"/>
    <w:rsid w:val="002176F4"/>
    <w:rsid w:val="0022063B"/>
    <w:rsid w:val="00223921"/>
    <w:rsid w:val="00223927"/>
    <w:rsid w:val="002252AC"/>
    <w:rsid w:val="002360A3"/>
    <w:rsid w:val="00240A1A"/>
    <w:rsid w:val="00242C28"/>
    <w:rsid w:val="00244F47"/>
    <w:rsid w:val="002514CF"/>
    <w:rsid w:val="00270431"/>
    <w:rsid w:val="0027416F"/>
    <w:rsid w:val="00277330"/>
    <w:rsid w:val="00286970"/>
    <w:rsid w:val="00286E3B"/>
    <w:rsid w:val="0029390F"/>
    <w:rsid w:val="00296158"/>
    <w:rsid w:val="00296477"/>
    <w:rsid w:val="002A0731"/>
    <w:rsid w:val="002A0D25"/>
    <w:rsid w:val="002A627D"/>
    <w:rsid w:val="002B16D1"/>
    <w:rsid w:val="002B1E23"/>
    <w:rsid w:val="002B305D"/>
    <w:rsid w:val="002B4153"/>
    <w:rsid w:val="002B5F29"/>
    <w:rsid w:val="002B5F9A"/>
    <w:rsid w:val="002E013C"/>
    <w:rsid w:val="002E03FA"/>
    <w:rsid w:val="002E40D0"/>
    <w:rsid w:val="002F59B2"/>
    <w:rsid w:val="00305DCD"/>
    <w:rsid w:val="0030630B"/>
    <w:rsid w:val="003066A9"/>
    <w:rsid w:val="00312B9B"/>
    <w:rsid w:val="003147E7"/>
    <w:rsid w:val="00327466"/>
    <w:rsid w:val="003410C2"/>
    <w:rsid w:val="00343252"/>
    <w:rsid w:val="00343DAB"/>
    <w:rsid w:val="00344501"/>
    <w:rsid w:val="003459A2"/>
    <w:rsid w:val="0035092E"/>
    <w:rsid w:val="00352198"/>
    <w:rsid w:val="00357E83"/>
    <w:rsid w:val="003614CA"/>
    <w:rsid w:val="00363010"/>
    <w:rsid w:val="00365DA4"/>
    <w:rsid w:val="00371492"/>
    <w:rsid w:val="003727F2"/>
    <w:rsid w:val="00375DCF"/>
    <w:rsid w:val="00376994"/>
    <w:rsid w:val="003906CF"/>
    <w:rsid w:val="003936CB"/>
    <w:rsid w:val="003A2790"/>
    <w:rsid w:val="003A2FCF"/>
    <w:rsid w:val="003A466D"/>
    <w:rsid w:val="003A4E06"/>
    <w:rsid w:val="003C0690"/>
    <w:rsid w:val="003C08C5"/>
    <w:rsid w:val="003C48A7"/>
    <w:rsid w:val="003C5FC9"/>
    <w:rsid w:val="003D3479"/>
    <w:rsid w:val="003D45F2"/>
    <w:rsid w:val="003D4FC4"/>
    <w:rsid w:val="003D5298"/>
    <w:rsid w:val="003D5A13"/>
    <w:rsid w:val="003D7D5B"/>
    <w:rsid w:val="003E79B7"/>
    <w:rsid w:val="003E7BEF"/>
    <w:rsid w:val="003F1ECB"/>
    <w:rsid w:val="0040378E"/>
    <w:rsid w:val="004057E3"/>
    <w:rsid w:val="004076FC"/>
    <w:rsid w:val="00415C88"/>
    <w:rsid w:val="004179C5"/>
    <w:rsid w:val="00421EDA"/>
    <w:rsid w:val="0042245D"/>
    <w:rsid w:val="00422B61"/>
    <w:rsid w:val="00424E91"/>
    <w:rsid w:val="004301A6"/>
    <w:rsid w:val="00434E55"/>
    <w:rsid w:val="00437A5A"/>
    <w:rsid w:val="00437DB9"/>
    <w:rsid w:val="004421E1"/>
    <w:rsid w:val="00442D6E"/>
    <w:rsid w:val="00445A3A"/>
    <w:rsid w:val="00451304"/>
    <w:rsid w:val="00453024"/>
    <w:rsid w:val="00454394"/>
    <w:rsid w:val="0045481E"/>
    <w:rsid w:val="00456D38"/>
    <w:rsid w:val="00457325"/>
    <w:rsid w:val="004579A6"/>
    <w:rsid w:val="0046116A"/>
    <w:rsid w:val="00462C79"/>
    <w:rsid w:val="00463B9F"/>
    <w:rsid w:val="00463FBF"/>
    <w:rsid w:val="00466D8A"/>
    <w:rsid w:val="00467CFF"/>
    <w:rsid w:val="0047156F"/>
    <w:rsid w:val="004800F0"/>
    <w:rsid w:val="0048026D"/>
    <w:rsid w:val="00480BF2"/>
    <w:rsid w:val="00481C6D"/>
    <w:rsid w:val="00491079"/>
    <w:rsid w:val="004911A8"/>
    <w:rsid w:val="00492C86"/>
    <w:rsid w:val="00494BD1"/>
    <w:rsid w:val="00497115"/>
    <w:rsid w:val="004A34A8"/>
    <w:rsid w:val="004A4DE0"/>
    <w:rsid w:val="004A5658"/>
    <w:rsid w:val="004A628A"/>
    <w:rsid w:val="004A698F"/>
    <w:rsid w:val="004A78C1"/>
    <w:rsid w:val="004B0609"/>
    <w:rsid w:val="004B3B28"/>
    <w:rsid w:val="004B53C1"/>
    <w:rsid w:val="004B7272"/>
    <w:rsid w:val="004C02DF"/>
    <w:rsid w:val="004C4499"/>
    <w:rsid w:val="004C5239"/>
    <w:rsid w:val="004C55B5"/>
    <w:rsid w:val="004C641A"/>
    <w:rsid w:val="004C705E"/>
    <w:rsid w:val="004C743A"/>
    <w:rsid w:val="004C7462"/>
    <w:rsid w:val="004D0789"/>
    <w:rsid w:val="004D1529"/>
    <w:rsid w:val="004D186F"/>
    <w:rsid w:val="004D2464"/>
    <w:rsid w:val="004E26ED"/>
    <w:rsid w:val="004E64B8"/>
    <w:rsid w:val="004E6617"/>
    <w:rsid w:val="004E76D4"/>
    <w:rsid w:val="004F102A"/>
    <w:rsid w:val="004F4D06"/>
    <w:rsid w:val="00502480"/>
    <w:rsid w:val="005034A8"/>
    <w:rsid w:val="00504A48"/>
    <w:rsid w:val="005100BB"/>
    <w:rsid w:val="00520022"/>
    <w:rsid w:val="0052183A"/>
    <w:rsid w:val="005254B0"/>
    <w:rsid w:val="00527B31"/>
    <w:rsid w:val="00532079"/>
    <w:rsid w:val="00532D9D"/>
    <w:rsid w:val="005359DB"/>
    <w:rsid w:val="00536D05"/>
    <w:rsid w:val="00544276"/>
    <w:rsid w:val="00546342"/>
    <w:rsid w:val="00546344"/>
    <w:rsid w:val="00551A93"/>
    <w:rsid w:val="00551DCE"/>
    <w:rsid w:val="005638F7"/>
    <w:rsid w:val="0057015A"/>
    <w:rsid w:val="005710F1"/>
    <w:rsid w:val="00571548"/>
    <w:rsid w:val="00573D06"/>
    <w:rsid w:val="00576080"/>
    <w:rsid w:val="00580B52"/>
    <w:rsid w:val="00582BBC"/>
    <w:rsid w:val="00594C3A"/>
    <w:rsid w:val="005A16A2"/>
    <w:rsid w:val="005A1A0C"/>
    <w:rsid w:val="005B3376"/>
    <w:rsid w:val="005B3F71"/>
    <w:rsid w:val="005B5A25"/>
    <w:rsid w:val="005B76C9"/>
    <w:rsid w:val="005C310B"/>
    <w:rsid w:val="005C4FF1"/>
    <w:rsid w:val="005D031B"/>
    <w:rsid w:val="005D0A3C"/>
    <w:rsid w:val="005D1DBE"/>
    <w:rsid w:val="005D50F4"/>
    <w:rsid w:val="005D6A47"/>
    <w:rsid w:val="005D6E2B"/>
    <w:rsid w:val="005D7503"/>
    <w:rsid w:val="005E4E4F"/>
    <w:rsid w:val="006055E2"/>
    <w:rsid w:val="00612BB6"/>
    <w:rsid w:val="00613111"/>
    <w:rsid w:val="0062197F"/>
    <w:rsid w:val="006240F5"/>
    <w:rsid w:val="0063213E"/>
    <w:rsid w:val="006328D0"/>
    <w:rsid w:val="00641963"/>
    <w:rsid w:val="00642F1E"/>
    <w:rsid w:val="00642F3A"/>
    <w:rsid w:val="00643738"/>
    <w:rsid w:val="00644934"/>
    <w:rsid w:val="006471B1"/>
    <w:rsid w:val="006542E2"/>
    <w:rsid w:val="0065607B"/>
    <w:rsid w:val="006560D6"/>
    <w:rsid w:val="00664BD0"/>
    <w:rsid w:val="00664ECA"/>
    <w:rsid w:val="006650CE"/>
    <w:rsid w:val="006669DD"/>
    <w:rsid w:val="00667276"/>
    <w:rsid w:val="00675C82"/>
    <w:rsid w:val="00677605"/>
    <w:rsid w:val="00683108"/>
    <w:rsid w:val="0068721A"/>
    <w:rsid w:val="0068755F"/>
    <w:rsid w:val="006918CF"/>
    <w:rsid w:val="00691AD3"/>
    <w:rsid w:val="00691B6D"/>
    <w:rsid w:val="00695429"/>
    <w:rsid w:val="0069544C"/>
    <w:rsid w:val="006A5827"/>
    <w:rsid w:val="006A5DE3"/>
    <w:rsid w:val="006B12D1"/>
    <w:rsid w:val="006B3114"/>
    <w:rsid w:val="006C3EF9"/>
    <w:rsid w:val="006C4117"/>
    <w:rsid w:val="006C7048"/>
    <w:rsid w:val="006C7FFA"/>
    <w:rsid w:val="006D42CC"/>
    <w:rsid w:val="006D433D"/>
    <w:rsid w:val="006D57D0"/>
    <w:rsid w:val="006D5824"/>
    <w:rsid w:val="006E195F"/>
    <w:rsid w:val="006E1F2B"/>
    <w:rsid w:val="006E2A1D"/>
    <w:rsid w:val="006E466B"/>
    <w:rsid w:val="006E5BC7"/>
    <w:rsid w:val="006F2302"/>
    <w:rsid w:val="00701DD3"/>
    <w:rsid w:val="00703113"/>
    <w:rsid w:val="00703DE4"/>
    <w:rsid w:val="00704EC7"/>
    <w:rsid w:val="00705092"/>
    <w:rsid w:val="00713210"/>
    <w:rsid w:val="00720E55"/>
    <w:rsid w:val="00721037"/>
    <w:rsid w:val="00721530"/>
    <w:rsid w:val="00722760"/>
    <w:rsid w:val="00722975"/>
    <w:rsid w:val="007329F9"/>
    <w:rsid w:val="00736675"/>
    <w:rsid w:val="007413B6"/>
    <w:rsid w:val="00744381"/>
    <w:rsid w:val="007461BA"/>
    <w:rsid w:val="00746768"/>
    <w:rsid w:val="0074769A"/>
    <w:rsid w:val="00752531"/>
    <w:rsid w:val="00753263"/>
    <w:rsid w:val="0075342A"/>
    <w:rsid w:val="00760142"/>
    <w:rsid w:val="00761447"/>
    <w:rsid w:val="007619F2"/>
    <w:rsid w:val="007668B4"/>
    <w:rsid w:val="00766A98"/>
    <w:rsid w:val="00772508"/>
    <w:rsid w:val="00772F81"/>
    <w:rsid w:val="00786B0D"/>
    <w:rsid w:val="007879E8"/>
    <w:rsid w:val="00796479"/>
    <w:rsid w:val="0079781B"/>
    <w:rsid w:val="007A001A"/>
    <w:rsid w:val="007A3546"/>
    <w:rsid w:val="007A6288"/>
    <w:rsid w:val="007A73BC"/>
    <w:rsid w:val="007B1F54"/>
    <w:rsid w:val="007B3022"/>
    <w:rsid w:val="007B6F6C"/>
    <w:rsid w:val="007C2613"/>
    <w:rsid w:val="007C4ABB"/>
    <w:rsid w:val="007C797E"/>
    <w:rsid w:val="007D16A6"/>
    <w:rsid w:val="007D45DB"/>
    <w:rsid w:val="007D5D62"/>
    <w:rsid w:val="007D6757"/>
    <w:rsid w:val="007E00B2"/>
    <w:rsid w:val="007E4741"/>
    <w:rsid w:val="007E6FCA"/>
    <w:rsid w:val="007E7E56"/>
    <w:rsid w:val="007F0DFE"/>
    <w:rsid w:val="007F2896"/>
    <w:rsid w:val="007F2BA6"/>
    <w:rsid w:val="007F58CE"/>
    <w:rsid w:val="00800A97"/>
    <w:rsid w:val="008056A9"/>
    <w:rsid w:val="0080783B"/>
    <w:rsid w:val="00811BA9"/>
    <w:rsid w:val="00813AFF"/>
    <w:rsid w:val="00813E54"/>
    <w:rsid w:val="00815E3C"/>
    <w:rsid w:val="00816DFD"/>
    <w:rsid w:val="008175D8"/>
    <w:rsid w:val="008175E6"/>
    <w:rsid w:val="008206C6"/>
    <w:rsid w:val="00820841"/>
    <w:rsid w:val="0082190F"/>
    <w:rsid w:val="00821987"/>
    <w:rsid w:val="008232C7"/>
    <w:rsid w:val="00830DF3"/>
    <w:rsid w:val="00843A41"/>
    <w:rsid w:val="0085157C"/>
    <w:rsid w:val="00851F80"/>
    <w:rsid w:val="008632FC"/>
    <w:rsid w:val="00871E7E"/>
    <w:rsid w:val="008765C5"/>
    <w:rsid w:val="00885374"/>
    <w:rsid w:val="008874D1"/>
    <w:rsid w:val="00893DC5"/>
    <w:rsid w:val="008A0140"/>
    <w:rsid w:val="008A4266"/>
    <w:rsid w:val="008A577C"/>
    <w:rsid w:val="008A5B4A"/>
    <w:rsid w:val="008A688C"/>
    <w:rsid w:val="008A713E"/>
    <w:rsid w:val="008B650D"/>
    <w:rsid w:val="008C043C"/>
    <w:rsid w:val="008C0E18"/>
    <w:rsid w:val="008C266B"/>
    <w:rsid w:val="008C5906"/>
    <w:rsid w:val="008C6107"/>
    <w:rsid w:val="008D0BDA"/>
    <w:rsid w:val="008D6D4E"/>
    <w:rsid w:val="008E2BF5"/>
    <w:rsid w:val="008E3EDE"/>
    <w:rsid w:val="008E75E6"/>
    <w:rsid w:val="008F0B80"/>
    <w:rsid w:val="008F103A"/>
    <w:rsid w:val="008F1F08"/>
    <w:rsid w:val="008F3456"/>
    <w:rsid w:val="00902742"/>
    <w:rsid w:val="00902914"/>
    <w:rsid w:val="0090644A"/>
    <w:rsid w:val="00907368"/>
    <w:rsid w:val="00910639"/>
    <w:rsid w:val="00910654"/>
    <w:rsid w:val="00916075"/>
    <w:rsid w:val="00917EBF"/>
    <w:rsid w:val="009228A9"/>
    <w:rsid w:val="00923E52"/>
    <w:rsid w:val="00925453"/>
    <w:rsid w:val="00935D1C"/>
    <w:rsid w:val="00941B0F"/>
    <w:rsid w:val="00943966"/>
    <w:rsid w:val="00943EC8"/>
    <w:rsid w:val="00944B44"/>
    <w:rsid w:val="00945033"/>
    <w:rsid w:val="00952036"/>
    <w:rsid w:val="009551C8"/>
    <w:rsid w:val="00957864"/>
    <w:rsid w:val="009634CC"/>
    <w:rsid w:val="00967426"/>
    <w:rsid w:val="00972A0E"/>
    <w:rsid w:val="00972F26"/>
    <w:rsid w:val="0097592C"/>
    <w:rsid w:val="009820D6"/>
    <w:rsid w:val="009842E8"/>
    <w:rsid w:val="00985D9A"/>
    <w:rsid w:val="0098691C"/>
    <w:rsid w:val="00994335"/>
    <w:rsid w:val="009947FE"/>
    <w:rsid w:val="009A0149"/>
    <w:rsid w:val="009A2F6E"/>
    <w:rsid w:val="009A5BB1"/>
    <w:rsid w:val="009A77DA"/>
    <w:rsid w:val="009B2E75"/>
    <w:rsid w:val="009B4703"/>
    <w:rsid w:val="009B4887"/>
    <w:rsid w:val="009C092D"/>
    <w:rsid w:val="009C36B8"/>
    <w:rsid w:val="009C406C"/>
    <w:rsid w:val="009C51EE"/>
    <w:rsid w:val="009C75C5"/>
    <w:rsid w:val="009D0C63"/>
    <w:rsid w:val="009D285B"/>
    <w:rsid w:val="009D6410"/>
    <w:rsid w:val="009D7329"/>
    <w:rsid w:val="009D7735"/>
    <w:rsid w:val="009E008E"/>
    <w:rsid w:val="009E0829"/>
    <w:rsid w:val="009E27B1"/>
    <w:rsid w:val="009E3458"/>
    <w:rsid w:val="009F1051"/>
    <w:rsid w:val="009F19BF"/>
    <w:rsid w:val="009F2339"/>
    <w:rsid w:val="00A00A6C"/>
    <w:rsid w:val="00A02137"/>
    <w:rsid w:val="00A03EB4"/>
    <w:rsid w:val="00A06F2D"/>
    <w:rsid w:val="00A11770"/>
    <w:rsid w:val="00A13EEF"/>
    <w:rsid w:val="00A14263"/>
    <w:rsid w:val="00A16D71"/>
    <w:rsid w:val="00A16F32"/>
    <w:rsid w:val="00A36EEA"/>
    <w:rsid w:val="00A3731D"/>
    <w:rsid w:val="00A374C9"/>
    <w:rsid w:val="00A44608"/>
    <w:rsid w:val="00A45E22"/>
    <w:rsid w:val="00A57D89"/>
    <w:rsid w:val="00A607AD"/>
    <w:rsid w:val="00A60A0E"/>
    <w:rsid w:val="00A61F09"/>
    <w:rsid w:val="00A7131D"/>
    <w:rsid w:val="00A83C24"/>
    <w:rsid w:val="00A8585C"/>
    <w:rsid w:val="00A85BCE"/>
    <w:rsid w:val="00A93BD1"/>
    <w:rsid w:val="00A93F23"/>
    <w:rsid w:val="00A95C24"/>
    <w:rsid w:val="00AA0B77"/>
    <w:rsid w:val="00AA6E41"/>
    <w:rsid w:val="00AA77AC"/>
    <w:rsid w:val="00AB0CD1"/>
    <w:rsid w:val="00AB0DD4"/>
    <w:rsid w:val="00AB275B"/>
    <w:rsid w:val="00AB3961"/>
    <w:rsid w:val="00AC1206"/>
    <w:rsid w:val="00AC726F"/>
    <w:rsid w:val="00AC72E9"/>
    <w:rsid w:val="00AD0233"/>
    <w:rsid w:val="00AD1F4C"/>
    <w:rsid w:val="00AD4050"/>
    <w:rsid w:val="00AD7D3D"/>
    <w:rsid w:val="00AE01C9"/>
    <w:rsid w:val="00AE2289"/>
    <w:rsid w:val="00AE7826"/>
    <w:rsid w:val="00AE7AB0"/>
    <w:rsid w:val="00AF5F93"/>
    <w:rsid w:val="00B00713"/>
    <w:rsid w:val="00B0399B"/>
    <w:rsid w:val="00B0796D"/>
    <w:rsid w:val="00B10789"/>
    <w:rsid w:val="00B13DB9"/>
    <w:rsid w:val="00B31514"/>
    <w:rsid w:val="00B3297C"/>
    <w:rsid w:val="00B3581D"/>
    <w:rsid w:val="00B35834"/>
    <w:rsid w:val="00B3736E"/>
    <w:rsid w:val="00B37DF2"/>
    <w:rsid w:val="00B43A17"/>
    <w:rsid w:val="00B44A2F"/>
    <w:rsid w:val="00B4525E"/>
    <w:rsid w:val="00B45587"/>
    <w:rsid w:val="00B50CF0"/>
    <w:rsid w:val="00B53E9E"/>
    <w:rsid w:val="00B5542D"/>
    <w:rsid w:val="00B60CB0"/>
    <w:rsid w:val="00B67C0D"/>
    <w:rsid w:val="00B82194"/>
    <w:rsid w:val="00B87EC8"/>
    <w:rsid w:val="00B87F9C"/>
    <w:rsid w:val="00B93BDD"/>
    <w:rsid w:val="00BA2D43"/>
    <w:rsid w:val="00BA35C7"/>
    <w:rsid w:val="00BB2E6F"/>
    <w:rsid w:val="00BB49B5"/>
    <w:rsid w:val="00BC470A"/>
    <w:rsid w:val="00BC7F6A"/>
    <w:rsid w:val="00BD5000"/>
    <w:rsid w:val="00BF4C2A"/>
    <w:rsid w:val="00BF61EF"/>
    <w:rsid w:val="00BF6D19"/>
    <w:rsid w:val="00BF6FAF"/>
    <w:rsid w:val="00C03C66"/>
    <w:rsid w:val="00C06ADD"/>
    <w:rsid w:val="00C103EF"/>
    <w:rsid w:val="00C11B51"/>
    <w:rsid w:val="00C124B6"/>
    <w:rsid w:val="00C17C6F"/>
    <w:rsid w:val="00C20C54"/>
    <w:rsid w:val="00C23EFE"/>
    <w:rsid w:val="00C37283"/>
    <w:rsid w:val="00C43571"/>
    <w:rsid w:val="00C5088D"/>
    <w:rsid w:val="00C52352"/>
    <w:rsid w:val="00C55197"/>
    <w:rsid w:val="00C5688B"/>
    <w:rsid w:val="00C611E9"/>
    <w:rsid w:val="00C62395"/>
    <w:rsid w:val="00C64069"/>
    <w:rsid w:val="00C64F1F"/>
    <w:rsid w:val="00C65686"/>
    <w:rsid w:val="00C718D8"/>
    <w:rsid w:val="00C7678C"/>
    <w:rsid w:val="00C83C5A"/>
    <w:rsid w:val="00C857F9"/>
    <w:rsid w:val="00C85A31"/>
    <w:rsid w:val="00C92392"/>
    <w:rsid w:val="00C95A58"/>
    <w:rsid w:val="00CA1847"/>
    <w:rsid w:val="00CA495C"/>
    <w:rsid w:val="00CA786E"/>
    <w:rsid w:val="00CB625A"/>
    <w:rsid w:val="00CB7B06"/>
    <w:rsid w:val="00CC061E"/>
    <w:rsid w:val="00CC663A"/>
    <w:rsid w:val="00CE027D"/>
    <w:rsid w:val="00CE1193"/>
    <w:rsid w:val="00CE3045"/>
    <w:rsid w:val="00CF0BBF"/>
    <w:rsid w:val="00CF3743"/>
    <w:rsid w:val="00D05837"/>
    <w:rsid w:val="00D074E6"/>
    <w:rsid w:val="00D1127F"/>
    <w:rsid w:val="00D122D2"/>
    <w:rsid w:val="00D206ED"/>
    <w:rsid w:val="00D247A6"/>
    <w:rsid w:val="00D24E90"/>
    <w:rsid w:val="00D2521B"/>
    <w:rsid w:val="00D25E32"/>
    <w:rsid w:val="00D27F53"/>
    <w:rsid w:val="00D31A9A"/>
    <w:rsid w:val="00D3484B"/>
    <w:rsid w:val="00D35F63"/>
    <w:rsid w:val="00D37987"/>
    <w:rsid w:val="00D414F9"/>
    <w:rsid w:val="00D41827"/>
    <w:rsid w:val="00D44418"/>
    <w:rsid w:val="00D4758B"/>
    <w:rsid w:val="00D477FE"/>
    <w:rsid w:val="00D51F10"/>
    <w:rsid w:val="00D60F17"/>
    <w:rsid w:val="00D63678"/>
    <w:rsid w:val="00D66549"/>
    <w:rsid w:val="00D67D8F"/>
    <w:rsid w:val="00D749F5"/>
    <w:rsid w:val="00D75243"/>
    <w:rsid w:val="00D77A0D"/>
    <w:rsid w:val="00D80933"/>
    <w:rsid w:val="00D87597"/>
    <w:rsid w:val="00D92B6A"/>
    <w:rsid w:val="00D92FE6"/>
    <w:rsid w:val="00D93577"/>
    <w:rsid w:val="00D954BD"/>
    <w:rsid w:val="00D962DF"/>
    <w:rsid w:val="00D974F5"/>
    <w:rsid w:val="00D979E0"/>
    <w:rsid w:val="00DA249C"/>
    <w:rsid w:val="00DA4176"/>
    <w:rsid w:val="00DB09A9"/>
    <w:rsid w:val="00DB1E30"/>
    <w:rsid w:val="00DB68F5"/>
    <w:rsid w:val="00DC484E"/>
    <w:rsid w:val="00DD5750"/>
    <w:rsid w:val="00DD705E"/>
    <w:rsid w:val="00DE33B5"/>
    <w:rsid w:val="00DE4F1B"/>
    <w:rsid w:val="00DE546B"/>
    <w:rsid w:val="00DE6973"/>
    <w:rsid w:val="00DE726D"/>
    <w:rsid w:val="00DE79DA"/>
    <w:rsid w:val="00DF14D7"/>
    <w:rsid w:val="00DF295B"/>
    <w:rsid w:val="00DF4002"/>
    <w:rsid w:val="00DF5167"/>
    <w:rsid w:val="00E021A1"/>
    <w:rsid w:val="00E046A2"/>
    <w:rsid w:val="00E1212A"/>
    <w:rsid w:val="00E2007E"/>
    <w:rsid w:val="00E20508"/>
    <w:rsid w:val="00E22244"/>
    <w:rsid w:val="00E240B3"/>
    <w:rsid w:val="00E24D83"/>
    <w:rsid w:val="00E2564C"/>
    <w:rsid w:val="00E25FCA"/>
    <w:rsid w:val="00E27CFF"/>
    <w:rsid w:val="00E3178E"/>
    <w:rsid w:val="00E34644"/>
    <w:rsid w:val="00E4190E"/>
    <w:rsid w:val="00E41F28"/>
    <w:rsid w:val="00E45580"/>
    <w:rsid w:val="00E470AD"/>
    <w:rsid w:val="00E54005"/>
    <w:rsid w:val="00E56B84"/>
    <w:rsid w:val="00E64571"/>
    <w:rsid w:val="00E64C0E"/>
    <w:rsid w:val="00E75FE0"/>
    <w:rsid w:val="00E8174C"/>
    <w:rsid w:val="00E8295C"/>
    <w:rsid w:val="00E83686"/>
    <w:rsid w:val="00E90D82"/>
    <w:rsid w:val="00E928D7"/>
    <w:rsid w:val="00E9409E"/>
    <w:rsid w:val="00E943E8"/>
    <w:rsid w:val="00EA0D43"/>
    <w:rsid w:val="00EA331B"/>
    <w:rsid w:val="00EA4F42"/>
    <w:rsid w:val="00EB2C8C"/>
    <w:rsid w:val="00EB6B8F"/>
    <w:rsid w:val="00EC0B50"/>
    <w:rsid w:val="00EC5702"/>
    <w:rsid w:val="00EC5EB0"/>
    <w:rsid w:val="00EC5F3A"/>
    <w:rsid w:val="00EC6F62"/>
    <w:rsid w:val="00ED0CFA"/>
    <w:rsid w:val="00ED0D17"/>
    <w:rsid w:val="00ED7BCF"/>
    <w:rsid w:val="00EE1E9E"/>
    <w:rsid w:val="00EF08F1"/>
    <w:rsid w:val="00EF5CBA"/>
    <w:rsid w:val="00F046CF"/>
    <w:rsid w:val="00F16E3D"/>
    <w:rsid w:val="00F22508"/>
    <w:rsid w:val="00F23C05"/>
    <w:rsid w:val="00F242F2"/>
    <w:rsid w:val="00F24C15"/>
    <w:rsid w:val="00F24C65"/>
    <w:rsid w:val="00F27AD7"/>
    <w:rsid w:val="00F33CFB"/>
    <w:rsid w:val="00F347F8"/>
    <w:rsid w:val="00F350F2"/>
    <w:rsid w:val="00F44BAF"/>
    <w:rsid w:val="00F54662"/>
    <w:rsid w:val="00F54990"/>
    <w:rsid w:val="00F67A23"/>
    <w:rsid w:val="00F75BEE"/>
    <w:rsid w:val="00F773FF"/>
    <w:rsid w:val="00F813BF"/>
    <w:rsid w:val="00F843CE"/>
    <w:rsid w:val="00F8626A"/>
    <w:rsid w:val="00F86FFA"/>
    <w:rsid w:val="00F91BB0"/>
    <w:rsid w:val="00F938C9"/>
    <w:rsid w:val="00F96744"/>
    <w:rsid w:val="00FA6D6B"/>
    <w:rsid w:val="00FC461E"/>
    <w:rsid w:val="00FC7EDB"/>
    <w:rsid w:val="00FD0703"/>
    <w:rsid w:val="00FD53A5"/>
    <w:rsid w:val="00FE10BB"/>
    <w:rsid w:val="00FE1A8D"/>
    <w:rsid w:val="00FE26A5"/>
    <w:rsid w:val="00FE4564"/>
    <w:rsid w:val="00FE4E4B"/>
    <w:rsid w:val="02AE76DA"/>
    <w:rsid w:val="039F8D68"/>
    <w:rsid w:val="03AC7941"/>
    <w:rsid w:val="05DC41B4"/>
    <w:rsid w:val="05E6179C"/>
    <w:rsid w:val="082F683E"/>
    <w:rsid w:val="0EEF2BE8"/>
    <w:rsid w:val="10F1DC30"/>
    <w:rsid w:val="12EF3A46"/>
    <w:rsid w:val="1A1DB3BF"/>
    <w:rsid w:val="239FCCF1"/>
    <w:rsid w:val="271E8FDB"/>
    <w:rsid w:val="278151AA"/>
    <w:rsid w:val="291D220B"/>
    <w:rsid w:val="29E6D04B"/>
    <w:rsid w:val="2C04941B"/>
    <w:rsid w:val="2DD67773"/>
    <w:rsid w:val="2E8E02B9"/>
    <w:rsid w:val="325B561C"/>
    <w:rsid w:val="32ED3DBE"/>
    <w:rsid w:val="36D5438D"/>
    <w:rsid w:val="36F1E2B9"/>
    <w:rsid w:val="387BF903"/>
    <w:rsid w:val="38E4F321"/>
    <w:rsid w:val="3C8473F5"/>
    <w:rsid w:val="3DAF2BB0"/>
    <w:rsid w:val="3E5F26A4"/>
    <w:rsid w:val="3E71B805"/>
    <w:rsid w:val="3EDB5F09"/>
    <w:rsid w:val="3EFA79EB"/>
    <w:rsid w:val="4196C766"/>
    <w:rsid w:val="43C899F9"/>
    <w:rsid w:val="47080683"/>
    <w:rsid w:val="47DB0E3E"/>
    <w:rsid w:val="4A2A5627"/>
    <w:rsid w:val="4B336A38"/>
    <w:rsid w:val="4D19C0C4"/>
    <w:rsid w:val="4E6B0AFA"/>
    <w:rsid w:val="52C2F006"/>
    <w:rsid w:val="557925A3"/>
    <w:rsid w:val="57B5E159"/>
    <w:rsid w:val="58A55448"/>
    <w:rsid w:val="58A64524"/>
    <w:rsid w:val="58F3F2C0"/>
    <w:rsid w:val="58F6C74A"/>
    <w:rsid w:val="5B3065A5"/>
    <w:rsid w:val="5D578F1A"/>
    <w:rsid w:val="5F6608CE"/>
    <w:rsid w:val="666C1CE9"/>
    <w:rsid w:val="6A00AE07"/>
    <w:rsid w:val="6F775EC8"/>
    <w:rsid w:val="7092F2B6"/>
    <w:rsid w:val="767021A7"/>
    <w:rsid w:val="7675868C"/>
    <w:rsid w:val="7D65EB08"/>
    <w:rsid w:val="7F76D61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1F7D91"/>
  <w15:chartTrackingRefBased/>
  <w15:docId w15:val="{0786F9BF-60C5-440D-8D8F-81E2F30E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6905"/>
    <w:pPr>
      <w:spacing w:after="200" w:line="276" w:lineRule="auto"/>
    </w:pPr>
    <w:rPr>
      <w:rFonts w:ascii="Arial" w:eastAsia="Calibri" w:hAnsi="Arial" w:cs="Courier New"/>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905"/>
    <w:pPr>
      <w:tabs>
        <w:tab w:val="center" w:pos="4513"/>
        <w:tab w:val="right" w:pos="9026"/>
      </w:tabs>
    </w:pPr>
  </w:style>
  <w:style w:type="character" w:customStyle="1" w:styleId="HeaderChar">
    <w:name w:val="Header Char"/>
    <w:link w:val="Header"/>
    <w:rsid w:val="00216905"/>
    <w:rPr>
      <w:rFonts w:ascii="Arial" w:eastAsia="Calibri" w:hAnsi="Arial" w:cs="Courier New"/>
      <w:sz w:val="24"/>
      <w:szCs w:val="22"/>
      <w:lang w:val="en-GB" w:eastAsia="en-US" w:bidi="ar-SA"/>
    </w:rPr>
  </w:style>
  <w:style w:type="paragraph" w:styleId="Footer">
    <w:name w:val="footer"/>
    <w:basedOn w:val="Normal"/>
    <w:link w:val="FooterChar"/>
    <w:uiPriority w:val="99"/>
    <w:unhideWhenUsed/>
    <w:rsid w:val="00216905"/>
    <w:pPr>
      <w:tabs>
        <w:tab w:val="center" w:pos="4513"/>
        <w:tab w:val="right" w:pos="9026"/>
      </w:tabs>
    </w:pPr>
  </w:style>
  <w:style w:type="character" w:customStyle="1" w:styleId="FooterChar">
    <w:name w:val="Footer Char"/>
    <w:link w:val="Footer"/>
    <w:uiPriority w:val="99"/>
    <w:rsid w:val="00216905"/>
    <w:rPr>
      <w:rFonts w:ascii="Arial" w:eastAsia="Calibri" w:hAnsi="Arial" w:cs="Courier New"/>
      <w:sz w:val="24"/>
      <w:szCs w:val="22"/>
      <w:lang w:val="en-GB" w:eastAsia="en-US" w:bidi="ar-SA"/>
    </w:rPr>
  </w:style>
  <w:style w:type="paragraph" w:styleId="ListParagraph">
    <w:name w:val="List Paragraph"/>
    <w:aliases w:val="Dot pt,F5 List Paragraph,List Paragraph1,No Spacing1,List Paragraph Char Char Char,Indicator Text,Numbered Para 1,List Paragraph11,Colorful List - Accent 11,Bullet 1,Bullet Points,MAIN CONTENT,List Paragraph12,List Paragraph2,OBC Bullet,L"/>
    <w:basedOn w:val="Normal"/>
    <w:link w:val="ListParagraphChar"/>
    <w:uiPriority w:val="34"/>
    <w:qFormat/>
    <w:rsid w:val="00B10789"/>
    <w:pPr>
      <w:spacing w:after="0" w:line="240" w:lineRule="auto"/>
      <w:ind w:left="720"/>
    </w:pPr>
    <w:rPr>
      <w:rFonts w:ascii="Calibri" w:hAnsi="Calibri" w:cs="Times New Roman"/>
      <w:sz w:val="22"/>
      <w:lang w:eastAsia="en-GB"/>
    </w:rPr>
  </w:style>
  <w:style w:type="character" w:styleId="Hyperlink">
    <w:name w:val="Hyperlink"/>
    <w:uiPriority w:val="99"/>
    <w:unhideWhenUsed/>
    <w:rsid w:val="00902742"/>
    <w:rPr>
      <w:color w:val="0563C1"/>
      <w:u w:val="single"/>
    </w:rPr>
  </w:style>
  <w:style w:type="paragraph" w:styleId="BalloonText">
    <w:name w:val="Balloon Text"/>
    <w:basedOn w:val="Normal"/>
    <w:link w:val="BalloonTextChar"/>
    <w:rsid w:val="000E22BB"/>
    <w:pPr>
      <w:spacing w:after="0" w:line="240" w:lineRule="auto"/>
    </w:pPr>
    <w:rPr>
      <w:rFonts w:ascii="Segoe UI" w:hAnsi="Segoe UI" w:cs="Segoe UI"/>
      <w:sz w:val="18"/>
      <w:szCs w:val="18"/>
    </w:rPr>
  </w:style>
  <w:style w:type="character" w:customStyle="1" w:styleId="BalloonTextChar">
    <w:name w:val="Balloon Text Char"/>
    <w:link w:val="BalloonText"/>
    <w:rsid w:val="000E22BB"/>
    <w:rPr>
      <w:rFonts w:ascii="Segoe UI" w:eastAsia="Calibri" w:hAnsi="Segoe UI" w:cs="Segoe UI"/>
      <w:sz w:val="18"/>
      <w:szCs w:val="18"/>
      <w:lang w:eastAsia="en-US"/>
    </w:rPr>
  </w:style>
  <w:style w:type="character" w:styleId="UnresolvedMention">
    <w:name w:val="Unresolved Mention"/>
    <w:uiPriority w:val="99"/>
    <w:semiHidden/>
    <w:unhideWhenUsed/>
    <w:rsid w:val="00BC7F6A"/>
    <w:rPr>
      <w:color w:val="605E5C"/>
      <w:shd w:val="clear" w:color="auto" w:fill="E1DFDD"/>
    </w:rPr>
  </w:style>
  <w:style w:type="character" w:styleId="FollowedHyperlink">
    <w:name w:val="FollowedHyperlink"/>
    <w:rsid w:val="00BC7F6A"/>
    <w:rPr>
      <w:color w:val="954F72"/>
      <w:u w:val="single"/>
    </w:rPr>
  </w:style>
  <w:style w:type="table" w:styleId="TableGrid">
    <w:name w:val="Table Grid"/>
    <w:basedOn w:val="TableNormal"/>
    <w:rsid w:val="003C4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F5 List Paragraph Char,List Paragraph1 Char,No Spacing1 Char,List Paragraph Char Char Char Char,Indicator Text Char,Numbered Para 1 Char,List Paragraph11 Char,Colorful List - Accent 11 Char,Bullet 1 Char,MAIN CONTENT Char"/>
    <w:link w:val="ListParagraph"/>
    <w:uiPriority w:val="34"/>
    <w:qFormat/>
    <w:locked/>
    <w:rsid w:val="00A44608"/>
    <w:rPr>
      <w:rFonts w:ascii="Calibri" w:eastAsia="Calibr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492369">
      <w:bodyDiv w:val="1"/>
      <w:marLeft w:val="0"/>
      <w:marRight w:val="0"/>
      <w:marTop w:val="0"/>
      <w:marBottom w:val="0"/>
      <w:divBdr>
        <w:top w:val="none" w:sz="0" w:space="0" w:color="auto"/>
        <w:left w:val="none" w:sz="0" w:space="0" w:color="auto"/>
        <w:bottom w:val="none" w:sz="0" w:space="0" w:color="auto"/>
        <w:right w:val="none" w:sz="0" w:space="0" w:color="auto"/>
      </w:divBdr>
    </w:div>
    <w:div w:id="739180947">
      <w:bodyDiv w:val="1"/>
      <w:marLeft w:val="0"/>
      <w:marRight w:val="0"/>
      <w:marTop w:val="0"/>
      <w:marBottom w:val="0"/>
      <w:divBdr>
        <w:top w:val="none" w:sz="0" w:space="0" w:color="auto"/>
        <w:left w:val="none" w:sz="0" w:space="0" w:color="auto"/>
        <w:bottom w:val="none" w:sz="0" w:space="0" w:color="auto"/>
        <w:right w:val="none" w:sz="0" w:space="0" w:color="auto"/>
      </w:divBdr>
    </w:div>
    <w:div w:id="1423378458">
      <w:bodyDiv w:val="1"/>
      <w:marLeft w:val="0"/>
      <w:marRight w:val="0"/>
      <w:marTop w:val="0"/>
      <w:marBottom w:val="0"/>
      <w:divBdr>
        <w:top w:val="none" w:sz="0" w:space="0" w:color="auto"/>
        <w:left w:val="none" w:sz="0" w:space="0" w:color="auto"/>
        <w:bottom w:val="none" w:sz="0" w:space="0" w:color="auto"/>
        <w:right w:val="none" w:sz="0" w:space="0" w:color="auto"/>
      </w:divBdr>
      <w:divsChild>
        <w:div w:id="824398619">
          <w:marLeft w:val="0"/>
          <w:marRight w:val="0"/>
          <w:marTop w:val="0"/>
          <w:marBottom w:val="0"/>
          <w:divBdr>
            <w:top w:val="none" w:sz="0" w:space="0" w:color="auto"/>
            <w:left w:val="none" w:sz="0" w:space="0" w:color="auto"/>
            <w:bottom w:val="none" w:sz="0" w:space="0" w:color="auto"/>
            <w:right w:val="none" w:sz="0" w:space="0" w:color="auto"/>
          </w:divBdr>
        </w:div>
      </w:divsChild>
    </w:div>
    <w:div w:id="1773744257">
      <w:bodyDiv w:val="1"/>
      <w:marLeft w:val="0"/>
      <w:marRight w:val="0"/>
      <w:marTop w:val="0"/>
      <w:marBottom w:val="0"/>
      <w:divBdr>
        <w:top w:val="none" w:sz="0" w:space="0" w:color="auto"/>
        <w:left w:val="none" w:sz="0" w:space="0" w:color="auto"/>
        <w:bottom w:val="none" w:sz="0" w:space="0" w:color="auto"/>
        <w:right w:val="none" w:sz="0" w:space="0" w:color="auto"/>
      </w:divBdr>
    </w:div>
    <w:div w:id="199737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F88C861C26E74D88A4773E77A5DF53" ma:contentTypeVersion="15" ma:contentTypeDescription="Create a new document." ma:contentTypeScope="" ma:versionID="b3f55a827e4f2c3c65189fa1285784bf">
  <xsd:schema xmlns:xsd="http://www.w3.org/2001/XMLSchema" xmlns:xs="http://www.w3.org/2001/XMLSchema" xmlns:p="http://schemas.microsoft.com/office/2006/metadata/properties" xmlns:ns2="45671d71-1a40-4a0a-b7f1-25bb7a2b1cd1" xmlns:ns3="99ab9c12-b0d4-4def-b8e1-fbe1a9b0378c" targetNamespace="http://schemas.microsoft.com/office/2006/metadata/properties" ma:root="true" ma:fieldsID="3fb6b68bebfac65ad29886c68842f72e" ns2:_="" ns3:_="">
    <xsd:import namespace="45671d71-1a40-4a0a-b7f1-25bb7a2b1cd1"/>
    <xsd:import namespace="99ab9c12-b0d4-4def-b8e1-fbe1a9b037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71d71-1a40-4a0a-b7f1-25bb7a2b1c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18be74b-408a-4821-a541-c1cb6a28085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ab9c12-b0d4-4def-b8e1-fbe1a9b0378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1015b39-c36b-40ab-8c74-73a1bd4e65b9}" ma:internalName="TaxCatchAll" ma:showField="CatchAllData" ma:web="99ab9c12-b0d4-4def-b8e1-fbe1a9b0378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9ab9c12-b0d4-4def-b8e1-fbe1a9b0378c" xsi:nil="true"/>
    <lcf76f155ced4ddcb4097134ff3c332f xmlns="45671d71-1a40-4a0a-b7f1-25bb7a2b1cd1">
      <Terms xmlns="http://schemas.microsoft.com/office/infopath/2007/PartnerControls"/>
    </lcf76f155ced4ddcb4097134ff3c332f>
    <SharedWithUsers xmlns="99ab9c12-b0d4-4def-b8e1-fbe1a9b0378c">
      <UserInfo>
        <DisplayName>Iain Hadley</DisplayName>
        <AccountId>827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0AE3D4-AD13-4CF4-BDA5-F7ED5F658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671d71-1a40-4a0a-b7f1-25bb7a2b1cd1"/>
    <ds:schemaRef ds:uri="99ab9c12-b0d4-4def-b8e1-fbe1a9b03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8998C5-644B-4904-B185-9B0964546903}">
  <ds:schemaRefs>
    <ds:schemaRef ds:uri="http://schemas.microsoft.com/office/2006/metadata/properties"/>
    <ds:schemaRef ds:uri="http://schemas.microsoft.com/office/infopath/2007/PartnerControls"/>
    <ds:schemaRef ds:uri="99ab9c12-b0d4-4def-b8e1-fbe1a9b0378c"/>
    <ds:schemaRef ds:uri="45671d71-1a40-4a0a-b7f1-25bb7a2b1cd1"/>
  </ds:schemaRefs>
</ds:datastoreItem>
</file>

<file path=customXml/itemProps3.xml><?xml version="1.0" encoding="utf-8"?>
<ds:datastoreItem xmlns:ds="http://schemas.openxmlformats.org/officeDocument/2006/customXml" ds:itemID="{3C8E8CF0-F507-4D59-93F9-BFCE2C9B90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931</Words>
  <Characters>5312</Characters>
  <Application>Microsoft Office Word</Application>
  <DocSecurity>0</DocSecurity>
  <Lines>44</Lines>
  <Paragraphs>12</Paragraphs>
  <ScaleCrop>false</ScaleCrop>
  <Company>West Yorkshire Police</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Office submissions template</dc:title>
  <dc:subject/>
  <dc:creator>725388</dc:creator>
  <cp:keywords/>
  <dc:description/>
  <cp:lastModifiedBy>Chloe Catney</cp:lastModifiedBy>
  <cp:revision>80</cp:revision>
  <cp:lastPrinted>2015-04-28T01:21:00Z</cp:lastPrinted>
  <dcterms:created xsi:type="dcterms:W3CDTF">2023-01-04T21:57:00Z</dcterms:created>
  <dcterms:modified xsi:type="dcterms:W3CDTF">2024-02-05T14:54:00Z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0x01010096F88C861C26E74D88A4773E77A5DF53</vt:lpwstr>
  </property>
  <property fmtid="{D5CDD505-2E9C-101B-9397-08002B2CF9AE}" pid="3" name="Order">
    <vt:r8>100</vt:r8>
  </property>
  <property fmtid="{D5CDD505-2E9C-101B-9397-08002B2CF9AE}" pid="4" name="MediaServiceImageTags">
    <vt:lpwstr/>
  </property>
</Properties>
</file>