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6F08E8" w14:textId="2191D090" w:rsidR="003C5A2B" w:rsidRDefault="003C5A2B" w:rsidP="00070110">
      <w:pPr>
        <w:jc w:val="right"/>
      </w:pPr>
    </w:p>
    <w:p w14:paraId="48B56F0B" w14:textId="77777777" w:rsidR="003C5A2B" w:rsidRDefault="003C5A2B"/>
    <w:p w14:paraId="6FC957E3" w14:textId="77777777" w:rsidR="003C5A2B" w:rsidRDefault="003C5A2B"/>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639"/>
      </w:tblGrid>
      <w:tr w:rsidR="003C5A2B" w14:paraId="475D094D" w14:textId="77777777" w:rsidTr="00B70B8F">
        <w:tc>
          <w:tcPr>
            <w:tcW w:w="9639" w:type="dxa"/>
            <w:vAlign w:val="center"/>
          </w:tcPr>
          <w:p w14:paraId="184A89F1" w14:textId="7E9AAFB9" w:rsidR="00354458" w:rsidRDefault="00354458" w:rsidP="00B70B8F">
            <w:pPr>
              <w:pStyle w:val="Title"/>
              <w:spacing w:before="0" w:after="60"/>
              <w:ind w:left="-108"/>
              <w:rPr>
                <w:color w:val="006F81"/>
                <w:sz w:val="64"/>
              </w:rPr>
            </w:pPr>
            <w:r>
              <w:rPr>
                <w:color w:val="006F81"/>
                <w:sz w:val="64"/>
              </w:rPr>
              <w:t xml:space="preserve">STATE AID </w:t>
            </w:r>
          </w:p>
          <w:p w14:paraId="1A3D93D5" w14:textId="77777777" w:rsidR="003C5A2B" w:rsidRDefault="003C5A2B" w:rsidP="00B70B8F">
            <w:pPr>
              <w:pStyle w:val="Title"/>
              <w:spacing w:before="0" w:after="60"/>
              <w:ind w:left="-108"/>
            </w:pPr>
            <w:r w:rsidRPr="00B70B8F">
              <w:rPr>
                <w:color w:val="006F81"/>
                <w:sz w:val="64"/>
              </w:rPr>
              <w:t>PUBLIC CONSULTATION</w:t>
            </w:r>
            <w:r w:rsidRPr="00EB2C7F">
              <w:t xml:space="preserve">  </w:t>
            </w:r>
            <w:bookmarkStart w:id="0" w:name="_2bi30s4jmp3n" w:colFirst="0" w:colLast="0"/>
            <w:bookmarkEnd w:id="0"/>
          </w:p>
        </w:tc>
      </w:tr>
      <w:tr w:rsidR="003C5A2B" w14:paraId="3267E678" w14:textId="77777777" w:rsidTr="00B70B8F">
        <w:tc>
          <w:tcPr>
            <w:tcW w:w="9639" w:type="dxa"/>
            <w:vAlign w:val="center"/>
          </w:tcPr>
          <w:p w14:paraId="1FAC3935" w14:textId="77777777" w:rsidR="003C5A2B"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SUPERFAST WEST YORKSHIRE &amp; YORK</w:t>
            </w:r>
          </w:p>
          <w:p w14:paraId="013CDBCC" w14:textId="2D1B7AB3" w:rsidR="003C5A2B" w:rsidRPr="00B70B8F"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CONTRACT 3 PROJECT</w:t>
            </w:r>
          </w:p>
          <w:p w14:paraId="16C8DA35" w14:textId="77777777" w:rsidR="003C5A2B" w:rsidRPr="00B70B8F" w:rsidRDefault="003C5A2B" w:rsidP="00EB2C7F">
            <w:pPr>
              <w:rPr>
                <w:b/>
                <w:color w:val="24B1C5"/>
                <w:sz w:val="48"/>
              </w:rPr>
            </w:pPr>
          </w:p>
        </w:tc>
      </w:tr>
      <w:tr w:rsidR="003C5A2B" w:rsidRPr="003C5A2B" w14:paraId="05E9CE17" w14:textId="77777777" w:rsidTr="00B70B8F">
        <w:tc>
          <w:tcPr>
            <w:tcW w:w="9639" w:type="dxa"/>
            <w:vAlign w:val="center"/>
          </w:tcPr>
          <w:p w14:paraId="570145F3" w14:textId="77777777" w:rsidR="003C5A2B" w:rsidRPr="00B70B8F" w:rsidRDefault="003C5A2B" w:rsidP="00070110">
            <w:pPr>
              <w:pStyle w:val="Author"/>
              <w:rPr>
                <w:b/>
                <w:i w:val="0"/>
                <w:color w:val="24B1C5"/>
                <w:szCs w:val="22"/>
              </w:rPr>
            </w:pPr>
            <w:r w:rsidRPr="00B70B8F">
              <w:rPr>
                <w:b/>
                <w:i w:val="0"/>
                <w:color w:val="24B1C5"/>
                <w:szCs w:val="22"/>
              </w:rPr>
              <w:t>Name: John Bullivent</w:t>
            </w:r>
          </w:p>
          <w:p w14:paraId="66E54DE2" w14:textId="11E87D86" w:rsidR="003C5A2B" w:rsidRPr="00B70B8F" w:rsidRDefault="003C5A2B" w:rsidP="00E712B1">
            <w:pPr>
              <w:pStyle w:val="Author"/>
              <w:rPr>
                <w:b/>
                <w:i w:val="0"/>
                <w:color w:val="24B1C5"/>
                <w:szCs w:val="22"/>
              </w:rPr>
            </w:pPr>
            <w:r w:rsidRPr="00B70B8F">
              <w:rPr>
                <w:b/>
                <w:i w:val="0"/>
                <w:color w:val="24B1C5"/>
                <w:szCs w:val="22"/>
              </w:rPr>
              <w:t xml:space="preserve">Date: </w:t>
            </w:r>
            <w:r w:rsidR="00C504A5">
              <w:rPr>
                <w:b/>
                <w:i w:val="0"/>
                <w:color w:val="24B1C5"/>
                <w:szCs w:val="22"/>
              </w:rPr>
              <w:t>0</w:t>
            </w:r>
            <w:r w:rsidR="00E712B1">
              <w:rPr>
                <w:b/>
                <w:i w:val="0"/>
                <w:color w:val="24B1C5"/>
                <w:szCs w:val="22"/>
              </w:rPr>
              <w:t>2</w:t>
            </w:r>
            <w:r w:rsidR="00C504A5">
              <w:rPr>
                <w:b/>
                <w:i w:val="0"/>
                <w:color w:val="24B1C5"/>
                <w:szCs w:val="22"/>
              </w:rPr>
              <w:t xml:space="preserve"> August </w:t>
            </w:r>
            <w:r w:rsidRPr="00B70B8F">
              <w:rPr>
                <w:b/>
                <w:i w:val="0"/>
                <w:color w:val="24B1C5"/>
                <w:szCs w:val="22"/>
              </w:rPr>
              <w:t>2018</w:t>
            </w:r>
          </w:p>
        </w:tc>
      </w:tr>
    </w:tbl>
    <w:p w14:paraId="75940CE9" w14:textId="77777777" w:rsidR="003C5A2B" w:rsidRDefault="003C5A2B">
      <w:r>
        <w:br w:type="page"/>
      </w:r>
      <w:r w:rsidRPr="006F7F92">
        <w:rPr>
          <w:noProof/>
        </w:rPr>
        <w:drawing>
          <wp:anchor distT="0" distB="0" distL="114300" distR="114300" simplePos="0" relativeHeight="251659264" behindDoc="1" locked="1" layoutInCell="1" allowOverlap="1" wp14:anchorId="6C401D6E" wp14:editId="72B5FDE4">
            <wp:simplePos x="0" y="0"/>
            <wp:positionH relativeFrom="page">
              <wp:posOffset>-51435</wp:posOffset>
            </wp:positionH>
            <wp:positionV relativeFrom="page">
              <wp:align>bottom</wp:align>
            </wp:positionV>
            <wp:extent cx="7559675" cy="4891405"/>
            <wp:effectExtent l="0" t="0" r="3175" b="444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page A4 graphic.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4891405"/>
                    </a:xfrm>
                    <a:prstGeom prst="rect">
                      <a:avLst/>
                    </a:prstGeom>
                    <a:ln>
                      <a:noFill/>
                    </a:ln>
                    <a:extLst>
                      <a:ext uri="{53640926-AAD7-44d8-BBD7-CCE9431645EC}">
                        <a14:shadowObscured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7EB0FD7" w14:textId="06013B43" w:rsidR="003C5A2B" w:rsidRDefault="003C5A2B" w:rsidP="005D6C36">
      <w:pPr>
        <w:sectPr w:rsidR="003C5A2B" w:rsidSect="00B70B8F">
          <w:headerReference w:type="even" r:id="rId9"/>
          <w:headerReference w:type="default" r:id="rId10"/>
          <w:footerReference w:type="even" r:id="rId11"/>
          <w:footerReference w:type="default" r:id="rId12"/>
          <w:headerReference w:type="first" r:id="rId13"/>
          <w:pgSz w:w="11906" w:h="16838"/>
          <w:pgMar w:top="1440" w:right="1410" w:bottom="567" w:left="1410" w:header="720" w:footer="720" w:gutter="0"/>
          <w:pgNumType w:start="1"/>
          <w:cols w:space="720"/>
          <w:titlePg/>
          <w:docGrid w:linePitch="299"/>
        </w:sectPr>
      </w:pPr>
    </w:p>
    <w:p w14:paraId="34BEF5AB" w14:textId="77777777" w:rsidR="00B51F9C" w:rsidRDefault="00B51F9C" w:rsidP="00B70B8F">
      <w:pPr>
        <w:spacing w:after="0" w:line="360" w:lineRule="auto"/>
        <w:jc w:val="center"/>
        <w:rPr>
          <w:rFonts w:ascii="Arial" w:hAnsi="Arial" w:cs="Arial"/>
          <w:b/>
          <w:sz w:val="24"/>
          <w:szCs w:val="24"/>
        </w:rPr>
      </w:pPr>
    </w:p>
    <w:p w14:paraId="0B02A4B1" w14:textId="0F544FDC" w:rsidR="00184A40" w:rsidRPr="002A2327" w:rsidRDefault="00354458">
      <w:pPr>
        <w:spacing w:after="0" w:line="240" w:lineRule="auto"/>
        <w:jc w:val="center"/>
        <w:rPr>
          <w:rFonts w:ascii="Arial" w:hAnsi="Arial" w:cs="Arial"/>
        </w:rPr>
      </w:pPr>
      <w:r>
        <w:rPr>
          <w:rFonts w:ascii="Arial" w:hAnsi="Arial" w:cs="Arial"/>
          <w:b/>
          <w:sz w:val="24"/>
          <w:szCs w:val="24"/>
        </w:rPr>
        <w:t xml:space="preserve">STATE AID </w:t>
      </w:r>
      <w:r w:rsidR="00457B1C" w:rsidRPr="002A2327">
        <w:rPr>
          <w:rFonts w:ascii="Arial" w:hAnsi="Arial" w:cs="Arial"/>
          <w:b/>
          <w:sz w:val="24"/>
          <w:szCs w:val="24"/>
        </w:rPr>
        <w:t xml:space="preserve">PUBLIC CONSULTATION  </w:t>
      </w:r>
    </w:p>
    <w:p w14:paraId="411AE50A" w14:textId="77777777" w:rsidR="00184A40" w:rsidRPr="002A2327" w:rsidRDefault="00457B1C">
      <w:pPr>
        <w:tabs>
          <w:tab w:val="left" w:pos="780"/>
        </w:tabs>
        <w:spacing w:after="0" w:line="240" w:lineRule="auto"/>
        <w:rPr>
          <w:rFonts w:ascii="Arial" w:hAnsi="Arial" w:cs="Arial"/>
        </w:rPr>
      </w:pPr>
      <w:r w:rsidRPr="002A2327">
        <w:rPr>
          <w:rFonts w:ascii="Arial" w:hAnsi="Arial" w:cs="Arial"/>
          <w:b/>
          <w:sz w:val="24"/>
          <w:szCs w:val="24"/>
        </w:rPr>
        <w:tab/>
      </w:r>
    </w:p>
    <w:p w14:paraId="3FD18EF8" w14:textId="77777777" w:rsidR="00F768A5" w:rsidRPr="002A2327" w:rsidRDefault="00427771" w:rsidP="00F768A5">
      <w:pPr>
        <w:spacing w:after="0" w:line="240" w:lineRule="auto"/>
        <w:jc w:val="center"/>
        <w:rPr>
          <w:rFonts w:ascii="Arial" w:hAnsi="Arial" w:cs="Arial"/>
          <w:b/>
          <w:sz w:val="24"/>
          <w:szCs w:val="24"/>
        </w:rPr>
      </w:pPr>
      <w:r w:rsidRPr="002A2327">
        <w:rPr>
          <w:rFonts w:ascii="Arial" w:hAnsi="Arial" w:cs="Arial"/>
          <w:b/>
          <w:sz w:val="24"/>
          <w:szCs w:val="24"/>
        </w:rPr>
        <w:t xml:space="preserve">SUPERFAST </w:t>
      </w:r>
      <w:r w:rsidR="00F768A5" w:rsidRPr="002A2327">
        <w:rPr>
          <w:rFonts w:ascii="Arial" w:hAnsi="Arial" w:cs="Arial"/>
          <w:b/>
          <w:sz w:val="24"/>
          <w:szCs w:val="24"/>
        </w:rPr>
        <w:t>WEST YORKSHIRE &amp; YORK</w:t>
      </w:r>
    </w:p>
    <w:p w14:paraId="65668DDE" w14:textId="78CF7046" w:rsidR="00184A40" w:rsidRPr="002A2327" w:rsidRDefault="00427771" w:rsidP="00F768A5">
      <w:pPr>
        <w:spacing w:after="0" w:line="240" w:lineRule="auto"/>
        <w:jc w:val="center"/>
        <w:rPr>
          <w:rFonts w:ascii="Arial" w:hAnsi="Arial" w:cs="Arial"/>
        </w:rPr>
      </w:pPr>
      <w:r w:rsidRPr="002A2327">
        <w:rPr>
          <w:rFonts w:ascii="Arial" w:hAnsi="Arial" w:cs="Arial"/>
          <w:b/>
          <w:sz w:val="24"/>
          <w:szCs w:val="24"/>
        </w:rPr>
        <w:t xml:space="preserve">CONTRACT 3 </w:t>
      </w:r>
      <w:r w:rsidR="00F768A5" w:rsidRPr="002A2327">
        <w:rPr>
          <w:rFonts w:ascii="Arial" w:hAnsi="Arial" w:cs="Arial"/>
          <w:b/>
          <w:sz w:val="24"/>
          <w:szCs w:val="24"/>
        </w:rPr>
        <w:t xml:space="preserve">PROJECT </w:t>
      </w:r>
    </w:p>
    <w:p w14:paraId="2A5D6C52" w14:textId="77777777" w:rsidR="00184A40" w:rsidRPr="002A2327" w:rsidRDefault="00184A40">
      <w:pPr>
        <w:spacing w:after="0" w:line="240" w:lineRule="auto"/>
        <w:rPr>
          <w:rFonts w:ascii="Arial" w:hAnsi="Arial" w:cs="Arial"/>
        </w:rPr>
      </w:pPr>
    </w:p>
    <w:p w14:paraId="5D114421" w14:textId="49131D5F" w:rsidR="00184A40" w:rsidRPr="002A2327" w:rsidRDefault="00457B1C">
      <w:pPr>
        <w:spacing w:after="0" w:line="240" w:lineRule="auto"/>
        <w:rPr>
          <w:rFonts w:ascii="Arial" w:hAnsi="Arial" w:cs="Arial"/>
        </w:rPr>
      </w:pPr>
      <w:r w:rsidRPr="002A2327">
        <w:rPr>
          <w:rFonts w:ascii="Arial" w:hAnsi="Arial" w:cs="Arial"/>
          <w:b/>
          <w:sz w:val="24"/>
          <w:szCs w:val="24"/>
        </w:rPr>
        <w:t xml:space="preserve">New procurement to further extend coverage of Next Generation Access (NGA) Broadband across the </w:t>
      </w:r>
      <w:r w:rsidR="00F768A5" w:rsidRPr="002A2327">
        <w:rPr>
          <w:rFonts w:ascii="Arial" w:hAnsi="Arial" w:cs="Arial"/>
          <w:b/>
          <w:sz w:val="24"/>
          <w:szCs w:val="24"/>
        </w:rPr>
        <w:t xml:space="preserve">5 West Yorkshire local authorities </w:t>
      </w:r>
      <w:r w:rsidR="00CD13FD" w:rsidRPr="002A2327">
        <w:rPr>
          <w:rFonts w:ascii="Arial" w:hAnsi="Arial" w:cs="Arial"/>
          <w:b/>
          <w:sz w:val="24"/>
          <w:szCs w:val="24"/>
        </w:rPr>
        <w:t>(Leeds, Bradford, Wakefield, Calderdale and Kirklees) a</w:t>
      </w:r>
      <w:r w:rsidR="00F768A5" w:rsidRPr="002A2327">
        <w:rPr>
          <w:rFonts w:ascii="Arial" w:hAnsi="Arial" w:cs="Arial"/>
          <w:b/>
          <w:sz w:val="24"/>
          <w:szCs w:val="24"/>
        </w:rPr>
        <w:t>nd the city of York</w:t>
      </w:r>
      <w:r w:rsidRPr="002A2327">
        <w:rPr>
          <w:rFonts w:ascii="Arial" w:hAnsi="Arial" w:cs="Arial"/>
          <w:b/>
          <w:sz w:val="24"/>
          <w:szCs w:val="24"/>
        </w:rPr>
        <w:t>.</w:t>
      </w:r>
    </w:p>
    <w:p w14:paraId="233FB16A" w14:textId="77777777" w:rsidR="00184A40" w:rsidRPr="002A2327" w:rsidRDefault="00184A40">
      <w:pPr>
        <w:spacing w:after="0" w:line="240" w:lineRule="auto"/>
        <w:rPr>
          <w:rFonts w:ascii="Arial" w:hAnsi="Arial" w:cs="Arial"/>
        </w:rPr>
      </w:pPr>
    </w:p>
    <w:p w14:paraId="5D85E77A" w14:textId="77777777" w:rsidR="00184A40" w:rsidRPr="002A2327" w:rsidRDefault="00457B1C">
      <w:pPr>
        <w:spacing w:after="0" w:line="240" w:lineRule="auto"/>
        <w:rPr>
          <w:rFonts w:ascii="Arial" w:hAnsi="Arial" w:cs="Arial"/>
        </w:rPr>
      </w:pPr>
      <w:r w:rsidRPr="002A2327">
        <w:rPr>
          <w:rFonts w:ascii="Arial" w:hAnsi="Arial" w:cs="Arial"/>
          <w:sz w:val="24"/>
          <w:szCs w:val="24"/>
        </w:rPr>
        <w:t xml:space="preserve">1. </w:t>
      </w:r>
      <w:r w:rsidRPr="002A2327">
        <w:rPr>
          <w:rFonts w:ascii="Arial" w:hAnsi="Arial" w:cs="Arial"/>
          <w:sz w:val="24"/>
          <w:szCs w:val="24"/>
        </w:rPr>
        <w:tab/>
      </w:r>
      <w:r w:rsidRPr="002A2327">
        <w:rPr>
          <w:rFonts w:ascii="Arial" w:hAnsi="Arial" w:cs="Arial"/>
          <w:b/>
          <w:sz w:val="24"/>
          <w:szCs w:val="24"/>
        </w:rPr>
        <w:t>INTRODUCTION AND BACKGROUND</w:t>
      </w:r>
    </w:p>
    <w:p w14:paraId="750E2775" w14:textId="77777777" w:rsidR="00184A40" w:rsidRPr="002A2327" w:rsidRDefault="00184A40">
      <w:pPr>
        <w:spacing w:after="0" w:line="240" w:lineRule="auto"/>
        <w:rPr>
          <w:rFonts w:ascii="Arial" w:hAnsi="Arial" w:cs="Arial"/>
        </w:rPr>
      </w:pPr>
    </w:p>
    <w:p w14:paraId="324BAA95" w14:textId="77777777" w:rsidR="005A6691" w:rsidRPr="005A6691" w:rsidRDefault="00457B1C" w:rsidP="005A6691">
      <w:pPr>
        <w:pStyle w:val="ListParagraph"/>
        <w:numPr>
          <w:ilvl w:val="1"/>
          <w:numId w:val="16"/>
        </w:numPr>
        <w:spacing w:after="0" w:line="240" w:lineRule="auto"/>
        <w:rPr>
          <w:rFonts w:ascii="Arial" w:hAnsi="Arial" w:cs="Arial"/>
        </w:rPr>
      </w:pPr>
      <w:r w:rsidRPr="00B70B8F">
        <w:rPr>
          <w:rFonts w:ascii="Arial" w:hAnsi="Arial" w:cs="Arial"/>
          <w:sz w:val="24"/>
          <w:szCs w:val="24"/>
        </w:rPr>
        <w:t xml:space="preserve">The </w:t>
      </w:r>
      <w:r w:rsidR="00427771" w:rsidRPr="00B70B8F">
        <w:rPr>
          <w:rFonts w:ascii="Arial" w:hAnsi="Arial" w:cs="Arial"/>
          <w:sz w:val="24"/>
          <w:szCs w:val="24"/>
        </w:rPr>
        <w:t xml:space="preserve">Superfast West Yorkshire and York Contract 3 (SFWYY C3) project </w:t>
      </w:r>
      <w:r w:rsidRPr="00B70B8F">
        <w:rPr>
          <w:rFonts w:ascii="Arial" w:hAnsi="Arial" w:cs="Arial"/>
          <w:sz w:val="24"/>
          <w:szCs w:val="24"/>
        </w:rPr>
        <w:t xml:space="preserve">is striving to extend the availability of </w:t>
      </w:r>
      <w:r w:rsidR="00646B9C" w:rsidRPr="00B70B8F">
        <w:rPr>
          <w:rFonts w:ascii="Arial" w:hAnsi="Arial" w:cs="Arial"/>
          <w:sz w:val="24"/>
          <w:szCs w:val="24"/>
        </w:rPr>
        <w:t>Next Generation Access (</w:t>
      </w:r>
      <w:r w:rsidRPr="00B70B8F">
        <w:rPr>
          <w:rFonts w:ascii="Arial" w:hAnsi="Arial" w:cs="Arial"/>
          <w:sz w:val="24"/>
          <w:szCs w:val="24"/>
        </w:rPr>
        <w:t>NGA</w:t>
      </w:r>
      <w:r w:rsidR="00646B9C" w:rsidRPr="00B70B8F">
        <w:rPr>
          <w:rFonts w:ascii="Arial" w:hAnsi="Arial" w:cs="Arial"/>
          <w:sz w:val="24"/>
          <w:szCs w:val="24"/>
        </w:rPr>
        <w:t>)</w:t>
      </w:r>
      <w:r w:rsidRPr="00B70B8F">
        <w:rPr>
          <w:rFonts w:ascii="Arial" w:hAnsi="Arial" w:cs="Arial"/>
          <w:sz w:val="24"/>
          <w:szCs w:val="24"/>
        </w:rPr>
        <w:t xml:space="preserve"> broadband infrastructure</w:t>
      </w:r>
      <w:r w:rsidR="00730B6C" w:rsidRPr="00B70B8F">
        <w:rPr>
          <w:rFonts w:ascii="Arial" w:hAnsi="Arial" w:cs="Arial"/>
          <w:sz w:val="24"/>
          <w:szCs w:val="24"/>
        </w:rPr>
        <w:t xml:space="preserve"> and to build on</w:t>
      </w:r>
      <w:r w:rsidRPr="00B70B8F">
        <w:rPr>
          <w:rFonts w:ascii="Arial" w:hAnsi="Arial" w:cs="Arial"/>
          <w:sz w:val="24"/>
          <w:szCs w:val="24"/>
        </w:rPr>
        <w:t xml:space="preserve"> the </w:t>
      </w:r>
      <w:r w:rsidR="00730B6C" w:rsidRPr="00B70B8F">
        <w:rPr>
          <w:rFonts w:ascii="Arial" w:hAnsi="Arial" w:cs="Arial"/>
          <w:sz w:val="24"/>
          <w:szCs w:val="24"/>
        </w:rPr>
        <w:t xml:space="preserve">already-achieved </w:t>
      </w:r>
      <w:r w:rsidRPr="00B70B8F">
        <w:rPr>
          <w:rFonts w:ascii="Arial" w:hAnsi="Arial" w:cs="Arial"/>
          <w:sz w:val="24"/>
          <w:szCs w:val="24"/>
        </w:rPr>
        <w:t>Government’s target for 95% of the UK to have access to superfast broadband speeds by the end of 2017.</w:t>
      </w:r>
    </w:p>
    <w:p w14:paraId="5BEB98CC" w14:textId="77777777" w:rsidR="005A6691" w:rsidRPr="005A6691" w:rsidRDefault="005A6691" w:rsidP="005A6691">
      <w:pPr>
        <w:pStyle w:val="ListParagraph"/>
        <w:spacing w:after="0" w:line="240" w:lineRule="auto"/>
        <w:rPr>
          <w:rFonts w:ascii="Arial" w:hAnsi="Arial" w:cs="Arial"/>
        </w:rPr>
      </w:pPr>
    </w:p>
    <w:p w14:paraId="04AC1528" w14:textId="768710B4" w:rsidR="00AC5CF7" w:rsidRPr="005A6691" w:rsidRDefault="00457B1C" w:rsidP="005A6691">
      <w:pPr>
        <w:pStyle w:val="ListParagraph"/>
        <w:numPr>
          <w:ilvl w:val="1"/>
          <w:numId w:val="16"/>
        </w:numPr>
        <w:spacing w:after="0" w:line="240" w:lineRule="auto"/>
        <w:rPr>
          <w:rFonts w:ascii="Arial" w:hAnsi="Arial" w:cs="Arial"/>
        </w:rPr>
      </w:pPr>
      <w:r w:rsidRPr="005A6691">
        <w:rPr>
          <w:rFonts w:ascii="Arial" w:hAnsi="Arial" w:cs="Arial"/>
          <w:sz w:val="24"/>
          <w:szCs w:val="24"/>
        </w:rPr>
        <w:t xml:space="preserve">To achieve this, </w:t>
      </w:r>
      <w:r w:rsidR="00427771" w:rsidRPr="005A6691">
        <w:rPr>
          <w:rFonts w:ascii="Arial" w:hAnsi="Arial" w:cs="Arial"/>
          <w:sz w:val="24"/>
          <w:szCs w:val="24"/>
        </w:rPr>
        <w:t>West Yorkshire Combined Authority</w:t>
      </w:r>
      <w:r w:rsidR="00F223E3" w:rsidRPr="005A6691">
        <w:rPr>
          <w:rFonts w:ascii="Arial" w:hAnsi="Arial" w:cs="Arial"/>
          <w:sz w:val="24"/>
          <w:szCs w:val="24"/>
        </w:rPr>
        <w:t xml:space="preserve"> (</w:t>
      </w:r>
      <w:r w:rsidR="004043CB" w:rsidRPr="005A6691">
        <w:rPr>
          <w:rFonts w:ascii="Arial" w:hAnsi="Arial" w:cs="Arial"/>
          <w:sz w:val="24"/>
          <w:szCs w:val="24"/>
        </w:rPr>
        <w:t>the Combined Authority</w:t>
      </w:r>
      <w:r w:rsidR="00F223E3" w:rsidRPr="005A6691">
        <w:rPr>
          <w:rFonts w:ascii="Arial" w:hAnsi="Arial" w:cs="Arial"/>
          <w:sz w:val="24"/>
          <w:szCs w:val="24"/>
        </w:rPr>
        <w:t>)</w:t>
      </w:r>
      <w:r w:rsidR="00427771" w:rsidRPr="005A6691">
        <w:rPr>
          <w:rFonts w:ascii="Arial" w:hAnsi="Arial" w:cs="Arial"/>
          <w:sz w:val="24"/>
          <w:szCs w:val="24"/>
        </w:rPr>
        <w:t xml:space="preserve"> </w:t>
      </w:r>
      <w:r w:rsidRPr="005A6691">
        <w:rPr>
          <w:rFonts w:ascii="Arial" w:hAnsi="Arial" w:cs="Arial"/>
          <w:sz w:val="24"/>
          <w:szCs w:val="24"/>
        </w:rPr>
        <w:t xml:space="preserve">intends to procure further coverage of NGA broadband infrastructure capable of delivering download speeds of at least 30 </w:t>
      </w:r>
      <w:r w:rsidR="00646B9C" w:rsidRPr="005A6691">
        <w:rPr>
          <w:rFonts w:ascii="Arial" w:hAnsi="Arial" w:cs="Arial"/>
          <w:sz w:val="24"/>
          <w:szCs w:val="24"/>
        </w:rPr>
        <w:t>Megabits per second (</w:t>
      </w:r>
      <w:r w:rsidRPr="005A6691">
        <w:rPr>
          <w:rFonts w:ascii="Arial" w:hAnsi="Arial" w:cs="Arial"/>
          <w:sz w:val="24"/>
          <w:szCs w:val="24"/>
        </w:rPr>
        <w:t xml:space="preserve">Mbps) in areas within its Programme Area where such broadband is currently unavailable, by the end of </w:t>
      </w:r>
      <w:r w:rsidR="00427771" w:rsidRPr="005A6691">
        <w:rPr>
          <w:rFonts w:ascii="Arial" w:hAnsi="Arial" w:cs="Arial"/>
          <w:sz w:val="24"/>
          <w:szCs w:val="24"/>
        </w:rPr>
        <w:t xml:space="preserve">Jan </w:t>
      </w:r>
      <w:r w:rsidRPr="005A6691">
        <w:rPr>
          <w:rFonts w:ascii="Arial" w:hAnsi="Arial" w:cs="Arial"/>
          <w:sz w:val="24"/>
          <w:szCs w:val="24"/>
        </w:rPr>
        <w:t>201</w:t>
      </w:r>
      <w:r w:rsidR="00427771" w:rsidRPr="005A6691">
        <w:rPr>
          <w:rFonts w:ascii="Arial" w:hAnsi="Arial" w:cs="Arial"/>
          <w:sz w:val="24"/>
          <w:szCs w:val="24"/>
        </w:rPr>
        <w:t>9</w:t>
      </w:r>
      <w:r w:rsidRPr="005A6691">
        <w:rPr>
          <w:rFonts w:ascii="Arial" w:hAnsi="Arial" w:cs="Arial"/>
          <w:sz w:val="24"/>
          <w:szCs w:val="24"/>
        </w:rPr>
        <w:t xml:space="preserve">. Geographically, </w:t>
      </w:r>
      <w:r w:rsidR="00427771" w:rsidRPr="005A6691">
        <w:rPr>
          <w:rFonts w:ascii="Arial" w:hAnsi="Arial" w:cs="Arial"/>
          <w:sz w:val="24"/>
          <w:szCs w:val="24"/>
        </w:rPr>
        <w:t xml:space="preserve">the SFWYY C3 project </w:t>
      </w:r>
      <w:r w:rsidRPr="005A6691">
        <w:rPr>
          <w:rFonts w:ascii="Arial" w:hAnsi="Arial" w:cs="Arial"/>
          <w:sz w:val="24"/>
          <w:szCs w:val="24"/>
        </w:rPr>
        <w:t xml:space="preserve">covers </w:t>
      </w:r>
      <w:r w:rsidR="004E0F07" w:rsidRPr="005A6691">
        <w:rPr>
          <w:rFonts w:ascii="Arial" w:hAnsi="Arial" w:cs="Arial"/>
          <w:sz w:val="24"/>
          <w:szCs w:val="24"/>
        </w:rPr>
        <w:t>the 5 West Yorkshire local authorities (Leeds, Bradford, Wakefield, Calderdale and Kirklees) and the city of York</w:t>
      </w:r>
      <w:r w:rsidRPr="005A6691">
        <w:rPr>
          <w:rFonts w:ascii="Arial" w:hAnsi="Arial" w:cs="Arial"/>
          <w:sz w:val="24"/>
          <w:szCs w:val="24"/>
        </w:rPr>
        <w:t xml:space="preserve">. </w:t>
      </w:r>
    </w:p>
    <w:p w14:paraId="6F4E677D" w14:textId="77777777" w:rsidR="009668BB" w:rsidRDefault="009668BB">
      <w:pPr>
        <w:spacing w:after="0" w:line="240" w:lineRule="auto"/>
        <w:ind w:left="720"/>
        <w:rPr>
          <w:rFonts w:ascii="Arial" w:hAnsi="Arial" w:cs="Arial"/>
          <w:sz w:val="24"/>
          <w:szCs w:val="24"/>
        </w:rPr>
      </w:pPr>
    </w:p>
    <w:p w14:paraId="5642C295" w14:textId="3698BA3C" w:rsidR="00AC5CF7" w:rsidRDefault="00AC5CF7">
      <w:pPr>
        <w:spacing w:after="0" w:line="240" w:lineRule="auto"/>
        <w:ind w:left="720"/>
        <w:rPr>
          <w:rFonts w:ascii="Arial" w:hAnsi="Arial" w:cs="Arial"/>
          <w:sz w:val="24"/>
          <w:szCs w:val="24"/>
        </w:rPr>
      </w:pPr>
      <w:r w:rsidRPr="00B70B8F">
        <w:rPr>
          <w:rFonts w:ascii="Arial" w:hAnsi="Arial" w:cs="Arial"/>
          <w:b/>
          <w:sz w:val="24"/>
          <w:szCs w:val="24"/>
        </w:rPr>
        <w:t>Plan</w:t>
      </w:r>
      <w:r w:rsidR="007C1144">
        <w:rPr>
          <w:rFonts w:ascii="Arial" w:hAnsi="Arial" w:cs="Arial"/>
          <w:b/>
          <w:sz w:val="24"/>
          <w:szCs w:val="24"/>
        </w:rPr>
        <w:t xml:space="preserve"> 1</w:t>
      </w:r>
      <w:r w:rsidRPr="003878A3">
        <w:rPr>
          <w:rFonts w:ascii="Arial" w:hAnsi="Arial" w:cs="Arial"/>
          <w:b/>
          <w:sz w:val="24"/>
          <w:szCs w:val="24"/>
        </w:rPr>
        <w:t>:</w:t>
      </w:r>
      <w:r w:rsidRPr="002A2327">
        <w:rPr>
          <w:rFonts w:ascii="Arial" w:hAnsi="Arial" w:cs="Arial"/>
          <w:b/>
          <w:sz w:val="24"/>
          <w:szCs w:val="24"/>
        </w:rPr>
        <w:t xml:space="preserve"> SFWYY Contract Three Programme Area</w:t>
      </w:r>
      <w:r>
        <w:rPr>
          <w:rFonts w:cs="Arial"/>
          <w:noProof/>
        </w:rPr>
        <w:drawing>
          <wp:inline distT="0" distB="0" distL="0" distR="0" wp14:anchorId="781B7C41" wp14:editId="4BB6C005">
            <wp:extent cx="5181600" cy="3546641"/>
            <wp:effectExtent l="0" t="0" r="0" b="0"/>
            <wp:docPr id="3" name="Picture 3"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A_OMR_OG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8873" cy="3572153"/>
                    </a:xfrm>
                    <a:prstGeom prst="rect">
                      <a:avLst/>
                    </a:prstGeom>
                  </pic:spPr>
                </pic:pic>
              </a:graphicData>
            </a:graphic>
          </wp:inline>
        </w:drawing>
      </w:r>
    </w:p>
    <w:p w14:paraId="63A192B6" w14:textId="77777777" w:rsidR="00AC5CF7" w:rsidRPr="009B3CD6" w:rsidRDefault="00AC5CF7" w:rsidP="002A2327">
      <w:pPr>
        <w:spacing w:before="80" w:after="80" w:line="260" w:lineRule="atLeast"/>
        <w:ind w:left="313"/>
        <w:jc w:val="center"/>
        <w:rPr>
          <w:rFonts w:ascii="Arial" w:hAnsi="Arial" w:cs="Arial"/>
          <w:sz w:val="20"/>
          <w:szCs w:val="20"/>
        </w:rPr>
      </w:pPr>
      <w:r w:rsidRPr="009B3CD6">
        <w:rPr>
          <w:rFonts w:ascii="Arial" w:hAnsi="Arial" w:cs="Arial"/>
          <w:sz w:val="20"/>
          <w:szCs w:val="20"/>
        </w:rPr>
        <w:t>Source: West Yorkshire and York Open Market Review Outcome Update, (Farrpoint, 2018)</w:t>
      </w:r>
    </w:p>
    <w:p w14:paraId="72AA56FC" w14:textId="77777777" w:rsidR="00AC5CF7" w:rsidRDefault="00AC5CF7" w:rsidP="002A2327">
      <w:pPr>
        <w:spacing w:after="0" w:line="240" w:lineRule="auto"/>
        <w:rPr>
          <w:rFonts w:ascii="Arial" w:hAnsi="Arial" w:cs="Arial"/>
          <w:sz w:val="24"/>
          <w:szCs w:val="24"/>
        </w:rPr>
      </w:pPr>
    </w:p>
    <w:p w14:paraId="642B5C71" w14:textId="13BE4AA5"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The overarching aspiration of the </w:t>
      </w:r>
      <w:r w:rsidR="00E22844">
        <w:rPr>
          <w:rFonts w:ascii="Arial" w:hAnsi="Arial" w:cs="Arial"/>
          <w:sz w:val="24"/>
          <w:szCs w:val="24"/>
        </w:rPr>
        <w:t>West Yorkshire</w:t>
      </w:r>
      <w:r w:rsidR="00801F4B">
        <w:rPr>
          <w:rFonts w:ascii="Arial" w:hAnsi="Arial" w:cs="Arial"/>
          <w:sz w:val="24"/>
          <w:szCs w:val="24"/>
        </w:rPr>
        <w:t xml:space="preserve"> &amp; York</w:t>
      </w:r>
      <w:r w:rsidR="00E22844">
        <w:rPr>
          <w:rFonts w:ascii="Arial" w:hAnsi="Arial" w:cs="Arial"/>
          <w:sz w:val="24"/>
          <w:szCs w:val="24"/>
        </w:rPr>
        <w:t xml:space="preserve"> </w:t>
      </w:r>
      <w:r w:rsidRPr="002A2327">
        <w:rPr>
          <w:rFonts w:ascii="Arial" w:hAnsi="Arial" w:cs="Arial"/>
          <w:sz w:val="24"/>
          <w:szCs w:val="24"/>
        </w:rPr>
        <w:t>Local Broadband Plan</w:t>
      </w:r>
      <w:r w:rsidR="00801F4B">
        <w:rPr>
          <w:rFonts w:ascii="Arial" w:hAnsi="Arial" w:cs="Arial"/>
          <w:sz w:val="24"/>
          <w:szCs w:val="24"/>
        </w:rPr>
        <w:t>s</w:t>
      </w:r>
      <w:r w:rsidR="00AC5CF7" w:rsidRPr="005A6691">
        <w:footnoteReference w:id="1"/>
      </w:r>
      <w:r w:rsidR="00CD13FD" w:rsidRPr="002A2327">
        <w:rPr>
          <w:rFonts w:ascii="Arial" w:hAnsi="Arial" w:cs="Arial"/>
          <w:sz w:val="24"/>
          <w:szCs w:val="24"/>
        </w:rPr>
        <w:t xml:space="preserve"> </w:t>
      </w:r>
      <w:r w:rsidRPr="002A2327">
        <w:rPr>
          <w:rFonts w:ascii="Arial" w:hAnsi="Arial" w:cs="Arial"/>
          <w:sz w:val="24"/>
          <w:szCs w:val="24"/>
        </w:rPr>
        <w:t>w</w:t>
      </w:r>
      <w:r w:rsidR="00C368F6" w:rsidRPr="002A2327">
        <w:rPr>
          <w:rFonts w:ascii="Arial" w:hAnsi="Arial" w:cs="Arial"/>
          <w:sz w:val="24"/>
          <w:szCs w:val="24"/>
        </w:rPr>
        <w:t>as</w:t>
      </w:r>
      <w:r w:rsidRPr="002A2327">
        <w:rPr>
          <w:rFonts w:ascii="Arial" w:hAnsi="Arial" w:cs="Arial"/>
          <w:sz w:val="24"/>
          <w:szCs w:val="24"/>
        </w:rPr>
        <w:t xml:space="preserve"> to deliver ‘NGA for all by 2020’</w:t>
      </w:r>
      <w:r w:rsidR="00C368F6" w:rsidRPr="002A2327">
        <w:rPr>
          <w:rFonts w:ascii="Arial" w:hAnsi="Arial" w:cs="Arial"/>
          <w:sz w:val="24"/>
          <w:szCs w:val="24"/>
        </w:rPr>
        <w:t>; the Leeds City Region Strategic Economic P</w:t>
      </w:r>
      <w:r w:rsidR="00AC5CF7">
        <w:rPr>
          <w:rFonts w:ascii="Arial" w:hAnsi="Arial" w:cs="Arial"/>
          <w:sz w:val="24"/>
          <w:szCs w:val="24"/>
        </w:rPr>
        <w:t>lan</w:t>
      </w:r>
      <w:r w:rsidR="00AC5CF7" w:rsidRPr="005A6691">
        <w:footnoteReference w:id="2"/>
      </w:r>
      <w:r w:rsidR="00C368F6" w:rsidRPr="002A2327">
        <w:rPr>
          <w:rFonts w:ascii="Arial" w:hAnsi="Arial" w:cs="Arial"/>
          <w:sz w:val="24"/>
          <w:szCs w:val="24"/>
        </w:rPr>
        <w:t xml:space="preserve"> 2016-2036 Priority 4 Infrastructure for Growth</w:t>
      </w:r>
      <w:r w:rsidR="006B2752" w:rsidRPr="002A2327">
        <w:rPr>
          <w:rFonts w:ascii="Arial" w:hAnsi="Arial" w:cs="Arial"/>
          <w:sz w:val="24"/>
          <w:szCs w:val="24"/>
        </w:rPr>
        <w:t xml:space="preserve"> </w:t>
      </w:r>
      <w:r w:rsidR="00C368F6" w:rsidRPr="002A2327">
        <w:rPr>
          <w:rFonts w:ascii="Arial" w:hAnsi="Arial" w:cs="Arial"/>
          <w:sz w:val="24"/>
          <w:szCs w:val="24"/>
        </w:rPr>
        <w:t xml:space="preserve">has superfast broadband as a foundation for economic improvement </w:t>
      </w:r>
      <w:r w:rsidR="006B2752" w:rsidRPr="002A2327">
        <w:rPr>
          <w:rFonts w:ascii="Arial" w:hAnsi="Arial" w:cs="Arial"/>
          <w:sz w:val="24"/>
          <w:szCs w:val="24"/>
        </w:rPr>
        <w:t>and</w:t>
      </w:r>
      <w:r w:rsidRPr="002A2327">
        <w:rPr>
          <w:rFonts w:ascii="Arial" w:hAnsi="Arial" w:cs="Arial"/>
          <w:sz w:val="24"/>
          <w:szCs w:val="24"/>
        </w:rPr>
        <w:t xml:space="preserve">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is now looking to provide NGA access to further premises across its area.</w:t>
      </w:r>
    </w:p>
    <w:p w14:paraId="6E864093" w14:textId="77777777" w:rsidR="00184A40" w:rsidRPr="002A2327" w:rsidRDefault="00184A40">
      <w:pPr>
        <w:spacing w:after="0" w:line="240" w:lineRule="auto"/>
        <w:ind w:left="720"/>
        <w:rPr>
          <w:rFonts w:ascii="Arial" w:hAnsi="Arial" w:cs="Arial"/>
        </w:rPr>
      </w:pPr>
    </w:p>
    <w:p w14:paraId="2F684C54" w14:textId="22F9358E" w:rsidR="00184A40" w:rsidRPr="005A6691" w:rsidRDefault="004E0F07"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Leeds City Council (on behalf of Leeds, Bradford, Wakefield and Calderdale local authorities, in conjunction with ‘Leeds City Region’)</w:t>
      </w:r>
      <w:r w:rsidR="00CD13FD" w:rsidRPr="002A2327">
        <w:rPr>
          <w:rFonts w:ascii="Arial" w:hAnsi="Arial" w:cs="Arial"/>
          <w:sz w:val="24"/>
          <w:szCs w:val="24"/>
        </w:rPr>
        <w:t xml:space="preserve"> </w:t>
      </w:r>
      <w:r w:rsidR="00457B1C" w:rsidRPr="002A2327">
        <w:rPr>
          <w:rFonts w:ascii="Arial" w:hAnsi="Arial" w:cs="Arial"/>
          <w:sz w:val="24"/>
          <w:szCs w:val="24"/>
        </w:rPr>
        <w:t xml:space="preserve">conducted its first Open Market Review (OMR) in </w:t>
      </w:r>
      <w:r w:rsidR="000C65A6" w:rsidRPr="002A2327">
        <w:rPr>
          <w:rFonts w:ascii="Arial" w:hAnsi="Arial" w:cs="Arial"/>
          <w:sz w:val="24"/>
          <w:szCs w:val="24"/>
        </w:rPr>
        <w:t xml:space="preserve">January </w:t>
      </w:r>
      <w:r w:rsidR="00CD13FD" w:rsidRPr="002A2327">
        <w:rPr>
          <w:rFonts w:ascii="Arial" w:hAnsi="Arial" w:cs="Arial"/>
          <w:sz w:val="24"/>
          <w:szCs w:val="24"/>
        </w:rPr>
        <w:t>201</w:t>
      </w:r>
      <w:r w:rsidR="00A6295E" w:rsidRPr="002A2327">
        <w:rPr>
          <w:rFonts w:ascii="Arial" w:hAnsi="Arial" w:cs="Arial"/>
          <w:sz w:val="24"/>
          <w:szCs w:val="24"/>
        </w:rPr>
        <w:t>3</w:t>
      </w:r>
      <w:r w:rsidR="00457B1C" w:rsidRPr="002A2327">
        <w:rPr>
          <w:rFonts w:ascii="Arial" w:hAnsi="Arial" w:cs="Arial"/>
          <w:sz w:val="24"/>
          <w:szCs w:val="24"/>
        </w:rPr>
        <w:t xml:space="preserve">. The OMR indicated that planned commercial coverage for NGA broadband would reach approximately </w:t>
      </w:r>
      <w:r w:rsidR="000C65A6" w:rsidRPr="002A2327">
        <w:rPr>
          <w:rFonts w:ascii="Arial" w:hAnsi="Arial" w:cs="Arial"/>
          <w:sz w:val="24"/>
          <w:szCs w:val="24"/>
        </w:rPr>
        <w:t>76%</w:t>
      </w:r>
      <w:r w:rsidR="00457B1C" w:rsidRPr="002A2327">
        <w:rPr>
          <w:rFonts w:ascii="Arial" w:hAnsi="Arial" w:cs="Arial"/>
          <w:sz w:val="24"/>
          <w:szCs w:val="24"/>
        </w:rPr>
        <w:t xml:space="preserve"> of premises within the next 3 years, and would therefore leave the remaining </w:t>
      </w:r>
      <w:r w:rsidR="000C65A6" w:rsidRPr="002A2327">
        <w:rPr>
          <w:rFonts w:ascii="Arial" w:hAnsi="Arial" w:cs="Arial"/>
          <w:sz w:val="24"/>
          <w:szCs w:val="24"/>
        </w:rPr>
        <w:t>quarter</w:t>
      </w:r>
      <w:r w:rsidR="00457B1C" w:rsidRPr="002A2327">
        <w:rPr>
          <w:rFonts w:ascii="Arial" w:hAnsi="Arial" w:cs="Arial"/>
          <w:sz w:val="24"/>
          <w:szCs w:val="24"/>
        </w:rPr>
        <w:t xml:space="preserve"> of premises without access to NGA broadband. In </w:t>
      </w:r>
      <w:r w:rsidR="00A6295E" w:rsidRPr="002A2327">
        <w:rPr>
          <w:rFonts w:ascii="Arial" w:hAnsi="Arial" w:cs="Arial"/>
          <w:sz w:val="24"/>
          <w:szCs w:val="24"/>
        </w:rPr>
        <w:t>Sept 2013</w:t>
      </w:r>
      <w:r w:rsidR="00457B1C" w:rsidRPr="002A2327">
        <w:rPr>
          <w:rFonts w:ascii="Arial" w:hAnsi="Arial" w:cs="Arial"/>
          <w:sz w:val="24"/>
          <w:szCs w:val="24"/>
        </w:rPr>
        <w:t>,</w:t>
      </w:r>
      <w:r w:rsidRPr="002A2327">
        <w:rPr>
          <w:rFonts w:ascii="Arial" w:hAnsi="Arial" w:cs="Arial"/>
          <w:sz w:val="24"/>
          <w:szCs w:val="24"/>
        </w:rPr>
        <w:t xml:space="preserve"> Leeds City Council</w:t>
      </w:r>
      <w:r w:rsidR="00457B1C" w:rsidRPr="002A2327">
        <w:rPr>
          <w:rFonts w:ascii="Arial" w:hAnsi="Arial" w:cs="Arial"/>
          <w:sz w:val="24"/>
          <w:szCs w:val="24"/>
        </w:rPr>
        <w:t xml:space="preserve"> </w:t>
      </w:r>
      <w:r w:rsidRPr="002A2327">
        <w:rPr>
          <w:rFonts w:ascii="Arial" w:hAnsi="Arial" w:cs="Arial"/>
          <w:sz w:val="24"/>
          <w:szCs w:val="24"/>
        </w:rPr>
        <w:t xml:space="preserve">(on behalf of the </w:t>
      </w:r>
      <w:r w:rsidR="00646B9C" w:rsidRPr="002A2327">
        <w:rPr>
          <w:rFonts w:ascii="Arial" w:hAnsi="Arial" w:cs="Arial"/>
          <w:sz w:val="24"/>
          <w:szCs w:val="24"/>
        </w:rPr>
        <w:t>four</w:t>
      </w:r>
      <w:r w:rsidRPr="002A2327">
        <w:rPr>
          <w:rFonts w:ascii="Arial" w:hAnsi="Arial" w:cs="Arial"/>
          <w:sz w:val="24"/>
          <w:szCs w:val="24"/>
        </w:rPr>
        <w:t xml:space="preserve"> WY local authorities) </w:t>
      </w:r>
      <w:r w:rsidR="00457B1C" w:rsidRPr="002A2327">
        <w:rPr>
          <w:rFonts w:ascii="Arial" w:hAnsi="Arial" w:cs="Arial"/>
          <w:sz w:val="24"/>
          <w:szCs w:val="24"/>
        </w:rPr>
        <w:t xml:space="preserve">selected </w:t>
      </w:r>
      <w:r w:rsidR="00165EF8" w:rsidRPr="002A2327">
        <w:rPr>
          <w:rFonts w:ascii="Arial" w:hAnsi="Arial" w:cs="Arial"/>
          <w:sz w:val="24"/>
          <w:szCs w:val="24"/>
        </w:rPr>
        <w:t>Openreach</w:t>
      </w:r>
      <w:r w:rsidR="00457B1C" w:rsidRPr="002A2327">
        <w:rPr>
          <w:rFonts w:ascii="Arial" w:hAnsi="Arial" w:cs="Arial"/>
          <w:sz w:val="24"/>
          <w:szCs w:val="24"/>
        </w:rPr>
        <w:t xml:space="preserve"> to deliver NGA broadband to these premises. </w:t>
      </w:r>
    </w:p>
    <w:p w14:paraId="4F44EEFB" w14:textId="77777777" w:rsidR="00184A40" w:rsidRPr="005A6691" w:rsidRDefault="00184A40" w:rsidP="005A6691">
      <w:pPr>
        <w:pStyle w:val="ListParagraph"/>
        <w:spacing w:after="0" w:line="240" w:lineRule="auto"/>
        <w:rPr>
          <w:rFonts w:ascii="Arial" w:hAnsi="Arial" w:cs="Arial"/>
          <w:sz w:val="24"/>
          <w:szCs w:val="24"/>
        </w:rPr>
      </w:pPr>
    </w:p>
    <w:p w14:paraId="2291036E" w14:textId="69B7FA83"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In the 2013 Spending Review, the Government announced a further allocation of funding under the Broadband Delivery UK (BDUK) Superfast Programme, with the aim of increasing NGA coverage across the UK to at least 95% by the end of 2017. </w:t>
      </w:r>
      <w:r w:rsidR="00070592" w:rsidRPr="002A2327">
        <w:rPr>
          <w:rFonts w:ascii="Arial" w:hAnsi="Arial" w:cs="Arial"/>
          <w:sz w:val="24"/>
          <w:szCs w:val="24"/>
        </w:rPr>
        <w:t>T</w:t>
      </w:r>
      <w:r w:rsidR="00C32E4C" w:rsidRPr="002A2327">
        <w:rPr>
          <w:rFonts w:ascii="Arial" w:hAnsi="Arial" w:cs="Arial"/>
          <w:sz w:val="24"/>
          <w:szCs w:val="24"/>
        </w:rPr>
        <w:t>he Combined Authority</w:t>
      </w:r>
      <w:r w:rsidR="00F223E3" w:rsidRPr="002A2327">
        <w:rPr>
          <w:rFonts w:ascii="Arial" w:hAnsi="Arial" w:cs="Arial"/>
          <w:sz w:val="24"/>
          <w:szCs w:val="24"/>
        </w:rPr>
        <w:t xml:space="preserve"> </w:t>
      </w:r>
      <w:r w:rsidR="004E0F07" w:rsidRPr="002A2327">
        <w:rPr>
          <w:rFonts w:ascii="Arial" w:hAnsi="Arial" w:cs="Arial"/>
          <w:sz w:val="24"/>
          <w:szCs w:val="24"/>
        </w:rPr>
        <w:t xml:space="preserve">(on behalf of Leeds, Bradford, Wakefield, Calderdale and Kirklees local authorities and the City of York) </w:t>
      </w:r>
      <w:r w:rsidRPr="002A2327">
        <w:rPr>
          <w:rFonts w:ascii="Arial" w:hAnsi="Arial" w:cs="Arial"/>
          <w:sz w:val="24"/>
          <w:szCs w:val="24"/>
        </w:rPr>
        <w:t>was allocated £</w:t>
      </w:r>
      <w:r w:rsidR="00EE0F2F" w:rsidRPr="002A2327">
        <w:rPr>
          <w:rFonts w:ascii="Arial" w:hAnsi="Arial" w:cs="Arial"/>
          <w:sz w:val="24"/>
          <w:szCs w:val="24"/>
        </w:rPr>
        <w:t>6</w:t>
      </w:r>
      <w:r w:rsidR="004E0F07" w:rsidRPr="002A2327">
        <w:rPr>
          <w:rFonts w:ascii="Arial" w:hAnsi="Arial" w:cs="Arial"/>
          <w:sz w:val="24"/>
          <w:szCs w:val="24"/>
        </w:rPr>
        <w:t>.</w:t>
      </w:r>
      <w:r w:rsidR="00EE0F2F" w:rsidRPr="002A2327">
        <w:rPr>
          <w:rFonts w:ascii="Arial" w:hAnsi="Arial" w:cs="Arial"/>
          <w:sz w:val="24"/>
          <w:szCs w:val="24"/>
        </w:rPr>
        <w:t>89</w:t>
      </w:r>
      <w:r w:rsidR="004E0F07" w:rsidRPr="002A2327">
        <w:rPr>
          <w:rFonts w:ascii="Arial" w:hAnsi="Arial" w:cs="Arial"/>
          <w:sz w:val="24"/>
          <w:szCs w:val="24"/>
        </w:rPr>
        <w:t xml:space="preserve"> </w:t>
      </w:r>
      <w:r w:rsidRPr="002A2327">
        <w:rPr>
          <w:rFonts w:ascii="Arial" w:hAnsi="Arial" w:cs="Arial"/>
          <w:sz w:val="24"/>
          <w:szCs w:val="24"/>
        </w:rPr>
        <w:t>m of additional public funding from the BDUK Superfast Programme</w:t>
      </w:r>
      <w:r w:rsidR="00FB5FE8" w:rsidRPr="002A2327">
        <w:rPr>
          <w:rFonts w:ascii="Arial" w:hAnsi="Arial" w:cs="Arial"/>
          <w:sz w:val="24"/>
          <w:szCs w:val="24"/>
        </w:rPr>
        <w:t xml:space="preserve">. </w:t>
      </w:r>
      <w:r w:rsidRPr="002A2327">
        <w:rPr>
          <w:rFonts w:ascii="Arial" w:hAnsi="Arial" w:cs="Arial"/>
          <w:sz w:val="24"/>
          <w:szCs w:val="24"/>
        </w:rPr>
        <w:t xml:space="preserve"> Following a </w:t>
      </w:r>
      <w:r w:rsidR="00EE0F2F" w:rsidRPr="002A2327">
        <w:rPr>
          <w:rFonts w:ascii="Arial" w:hAnsi="Arial" w:cs="Arial"/>
          <w:sz w:val="24"/>
          <w:szCs w:val="24"/>
        </w:rPr>
        <w:t>framework</w:t>
      </w:r>
      <w:r w:rsidRPr="002A2327">
        <w:rPr>
          <w:rFonts w:ascii="Arial" w:hAnsi="Arial" w:cs="Arial"/>
          <w:sz w:val="24"/>
          <w:szCs w:val="24"/>
        </w:rPr>
        <w:t xml:space="preserve"> procurement, a contract for </w:t>
      </w:r>
      <w:r w:rsidR="00EE0F2F" w:rsidRPr="002A2327">
        <w:rPr>
          <w:rFonts w:ascii="Arial" w:hAnsi="Arial" w:cs="Arial"/>
          <w:sz w:val="24"/>
          <w:szCs w:val="24"/>
        </w:rPr>
        <w:t xml:space="preserve">West Yorkshire and York Broadband Phase 2 </w:t>
      </w:r>
      <w:r w:rsidRPr="002A2327">
        <w:rPr>
          <w:rFonts w:ascii="Arial" w:hAnsi="Arial" w:cs="Arial"/>
          <w:sz w:val="24"/>
          <w:szCs w:val="24"/>
        </w:rPr>
        <w:t>(at a value of £</w:t>
      </w:r>
      <w:r w:rsidR="00EE0F2F" w:rsidRPr="002A2327">
        <w:rPr>
          <w:rFonts w:ascii="Arial" w:hAnsi="Arial" w:cs="Arial"/>
          <w:sz w:val="24"/>
          <w:szCs w:val="24"/>
        </w:rPr>
        <w:t>6.89</w:t>
      </w:r>
      <w:r w:rsidRPr="002A2327">
        <w:rPr>
          <w:rFonts w:ascii="Arial" w:hAnsi="Arial" w:cs="Arial"/>
          <w:sz w:val="24"/>
          <w:szCs w:val="24"/>
        </w:rPr>
        <w:t xml:space="preserve">m) was awarded to </w:t>
      </w:r>
      <w:r w:rsidR="00165EF8" w:rsidRPr="002A2327">
        <w:rPr>
          <w:rFonts w:ascii="Arial" w:hAnsi="Arial" w:cs="Arial"/>
          <w:sz w:val="24"/>
          <w:szCs w:val="24"/>
        </w:rPr>
        <w:t>Openreach</w:t>
      </w:r>
      <w:r w:rsidRPr="002A2327">
        <w:rPr>
          <w:rFonts w:ascii="Arial" w:hAnsi="Arial" w:cs="Arial"/>
          <w:sz w:val="24"/>
          <w:szCs w:val="24"/>
        </w:rPr>
        <w:t xml:space="preserve">. </w:t>
      </w:r>
      <w:r w:rsidR="00EE0F2F" w:rsidRPr="002A2327">
        <w:rPr>
          <w:rFonts w:ascii="Arial" w:hAnsi="Arial" w:cs="Arial"/>
          <w:sz w:val="24"/>
          <w:szCs w:val="24"/>
        </w:rPr>
        <w:t xml:space="preserve">Subsequently, an additional </w:t>
      </w:r>
      <w:r w:rsidR="00A6295E" w:rsidRPr="002A2327">
        <w:rPr>
          <w:rFonts w:ascii="Arial" w:hAnsi="Arial" w:cs="Arial"/>
          <w:sz w:val="24"/>
          <w:szCs w:val="24"/>
        </w:rPr>
        <w:t>£2.</w:t>
      </w:r>
      <w:r w:rsidR="00FB5FE8" w:rsidRPr="002A2327">
        <w:rPr>
          <w:rFonts w:ascii="Arial" w:hAnsi="Arial" w:cs="Arial"/>
          <w:sz w:val="24"/>
          <w:szCs w:val="24"/>
        </w:rPr>
        <w:t>257</w:t>
      </w:r>
      <w:r w:rsidR="00A6295E" w:rsidRPr="002A2327">
        <w:rPr>
          <w:rFonts w:ascii="Arial" w:hAnsi="Arial" w:cs="Arial"/>
          <w:sz w:val="24"/>
          <w:szCs w:val="24"/>
        </w:rPr>
        <w:t xml:space="preserve">m of </w:t>
      </w:r>
      <w:r w:rsidR="00AC5CF7">
        <w:rPr>
          <w:rFonts w:ascii="Arial" w:hAnsi="Arial" w:cs="Arial"/>
          <w:sz w:val="24"/>
          <w:szCs w:val="24"/>
        </w:rPr>
        <w:t>Department for Digital, Culture, Media and Sport (</w:t>
      </w:r>
      <w:r w:rsidR="00A6295E" w:rsidRPr="002A2327">
        <w:rPr>
          <w:rFonts w:ascii="Arial" w:hAnsi="Arial" w:cs="Arial"/>
          <w:sz w:val="24"/>
          <w:szCs w:val="24"/>
        </w:rPr>
        <w:t>DCMS</w:t>
      </w:r>
      <w:r w:rsidR="00AC5CF7">
        <w:rPr>
          <w:rFonts w:ascii="Arial" w:hAnsi="Arial" w:cs="Arial"/>
          <w:sz w:val="24"/>
          <w:szCs w:val="24"/>
        </w:rPr>
        <w:t>)</w:t>
      </w:r>
      <w:r w:rsidR="00A6295E" w:rsidRPr="002A2327">
        <w:rPr>
          <w:rFonts w:ascii="Arial" w:hAnsi="Arial" w:cs="Arial"/>
          <w:sz w:val="24"/>
          <w:szCs w:val="24"/>
        </w:rPr>
        <w:t xml:space="preserve"> funding and </w:t>
      </w:r>
      <w:r w:rsidR="00EE0F2F" w:rsidRPr="002A2327">
        <w:rPr>
          <w:rFonts w:ascii="Arial" w:hAnsi="Arial" w:cs="Arial"/>
          <w:sz w:val="24"/>
          <w:szCs w:val="24"/>
        </w:rPr>
        <w:t>£</w:t>
      </w:r>
      <w:r w:rsidR="00FB5FE8" w:rsidRPr="002A2327">
        <w:rPr>
          <w:rFonts w:ascii="Arial" w:hAnsi="Arial" w:cs="Arial"/>
          <w:sz w:val="24"/>
          <w:szCs w:val="24"/>
        </w:rPr>
        <w:t>6.89</w:t>
      </w:r>
      <w:r w:rsidR="00EE0F2F" w:rsidRPr="002A2327">
        <w:rPr>
          <w:rFonts w:ascii="Arial" w:hAnsi="Arial" w:cs="Arial"/>
          <w:sz w:val="24"/>
          <w:szCs w:val="24"/>
        </w:rPr>
        <w:t xml:space="preserve">m ERDF </w:t>
      </w:r>
      <w:r w:rsidR="0070375D" w:rsidRPr="002A2327">
        <w:rPr>
          <w:rFonts w:ascii="Arial" w:hAnsi="Arial" w:cs="Arial"/>
          <w:sz w:val="24"/>
          <w:szCs w:val="24"/>
        </w:rPr>
        <w:t xml:space="preserve">match </w:t>
      </w:r>
      <w:r w:rsidR="00EE0F2F" w:rsidRPr="002A2327">
        <w:rPr>
          <w:rFonts w:ascii="Arial" w:hAnsi="Arial" w:cs="Arial"/>
          <w:sz w:val="24"/>
          <w:szCs w:val="24"/>
        </w:rPr>
        <w:t>w</w:t>
      </w:r>
      <w:r w:rsidR="00A6295E" w:rsidRPr="002A2327">
        <w:rPr>
          <w:rFonts w:ascii="Arial" w:hAnsi="Arial" w:cs="Arial"/>
          <w:sz w:val="24"/>
          <w:szCs w:val="24"/>
        </w:rPr>
        <w:t>ere</w:t>
      </w:r>
      <w:r w:rsidR="00EE0F2F" w:rsidRPr="002A2327">
        <w:rPr>
          <w:rFonts w:ascii="Arial" w:hAnsi="Arial" w:cs="Arial"/>
          <w:sz w:val="24"/>
          <w:szCs w:val="24"/>
        </w:rPr>
        <w:t xml:space="preserve"> </w:t>
      </w:r>
      <w:r w:rsidR="00A6295E" w:rsidRPr="002A2327">
        <w:rPr>
          <w:rFonts w:ascii="Arial" w:hAnsi="Arial" w:cs="Arial"/>
          <w:sz w:val="24"/>
          <w:szCs w:val="24"/>
        </w:rPr>
        <w:t>transferred</w:t>
      </w:r>
      <w:r w:rsidR="00EE0F2F" w:rsidRPr="002A2327">
        <w:rPr>
          <w:rFonts w:ascii="Arial" w:hAnsi="Arial" w:cs="Arial"/>
          <w:sz w:val="24"/>
          <w:szCs w:val="24"/>
        </w:rPr>
        <w:t xml:space="preserve"> to this contract.</w:t>
      </w:r>
      <w:r w:rsidR="00FB5FE8" w:rsidRPr="002A2327">
        <w:rPr>
          <w:rFonts w:ascii="Arial" w:hAnsi="Arial" w:cs="Arial"/>
          <w:sz w:val="24"/>
          <w:szCs w:val="24"/>
        </w:rPr>
        <w:t xml:space="preserve"> As a result of this extra funding, more residential and business premises are to benefit from the extended delivery of superfast broadband deployment, with end of project timescales moving out to June 2021.</w:t>
      </w:r>
    </w:p>
    <w:p w14:paraId="303D4A2F" w14:textId="77777777" w:rsidR="00184A40" w:rsidRPr="005A6691" w:rsidRDefault="00184A40" w:rsidP="005A6691">
      <w:pPr>
        <w:pStyle w:val="ListParagraph"/>
        <w:spacing w:after="0" w:line="240" w:lineRule="auto"/>
        <w:rPr>
          <w:rFonts w:ascii="Arial" w:hAnsi="Arial" w:cs="Arial"/>
          <w:sz w:val="24"/>
          <w:szCs w:val="24"/>
        </w:rPr>
      </w:pPr>
    </w:p>
    <w:p w14:paraId="3A53C1E5" w14:textId="19387D1C" w:rsidR="00184A40" w:rsidRPr="005A6691" w:rsidRDefault="00C32E4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The Combined Authority</w:t>
      </w:r>
      <w:r w:rsidR="00457B1C" w:rsidRPr="002A2327">
        <w:rPr>
          <w:rFonts w:ascii="Arial" w:hAnsi="Arial" w:cs="Arial"/>
          <w:sz w:val="24"/>
          <w:szCs w:val="24"/>
        </w:rPr>
        <w:t xml:space="preserve"> now intends to conduct a further procurement in respect of the remaining area without NGA broadband infrastructure (known as “white NGA”), which comprises around </w:t>
      </w:r>
      <w:r w:rsidR="00C2176C">
        <w:rPr>
          <w:rFonts w:ascii="Arial" w:hAnsi="Arial" w:cs="Arial"/>
          <w:sz w:val="24"/>
          <w:szCs w:val="24"/>
        </w:rPr>
        <w:t>38</w:t>
      </w:r>
      <w:bookmarkStart w:id="1" w:name="_GoBack"/>
      <w:bookmarkEnd w:id="1"/>
      <w:r w:rsidR="00571A2D" w:rsidRPr="002A2327">
        <w:rPr>
          <w:rFonts w:ascii="Arial" w:hAnsi="Arial" w:cs="Arial"/>
          <w:sz w:val="24"/>
          <w:szCs w:val="24"/>
        </w:rPr>
        <w:t>,000</w:t>
      </w:r>
      <w:r w:rsidR="00457B1C" w:rsidRPr="002A2327">
        <w:rPr>
          <w:rFonts w:ascii="Arial" w:hAnsi="Arial" w:cs="Arial"/>
          <w:sz w:val="24"/>
          <w:szCs w:val="24"/>
        </w:rPr>
        <w:t xml:space="preserve"> premises.</w:t>
      </w:r>
    </w:p>
    <w:p w14:paraId="3A423958" w14:textId="1AF1A863" w:rsidR="00184A40" w:rsidRPr="005A6691" w:rsidRDefault="00184A40" w:rsidP="005A6691">
      <w:pPr>
        <w:pStyle w:val="ListParagraph"/>
        <w:spacing w:after="0" w:line="240" w:lineRule="auto"/>
        <w:rPr>
          <w:rFonts w:ascii="Arial" w:hAnsi="Arial" w:cs="Arial"/>
          <w:sz w:val="24"/>
          <w:szCs w:val="24"/>
        </w:rPr>
      </w:pPr>
    </w:p>
    <w:p w14:paraId="199EC5EE" w14:textId="7A4E706A"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BDUK received approval on 26 May 2016 from the European Commission on its new National Broadband Scheme for the United Kingdom (referred to hereafter as the 2016 NBS).  </w:t>
      </w:r>
      <w:r w:rsidR="00F223E3" w:rsidRPr="002A2327">
        <w:rPr>
          <w:rFonts w:ascii="Arial" w:hAnsi="Arial" w:cs="Arial"/>
          <w:sz w:val="24"/>
          <w:szCs w:val="24"/>
        </w:rPr>
        <w:t>West Yorkshire Combined Authority</w:t>
      </w:r>
      <w:r w:rsidRPr="002A2327">
        <w:rPr>
          <w:rFonts w:ascii="Arial" w:hAnsi="Arial" w:cs="Arial"/>
          <w:sz w:val="24"/>
          <w:szCs w:val="24"/>
        </w:rPr>
        <w:t xml:space="preserve"> intends to conduct this further procurement under the 2016 NBS.</w:t>
      </w:r>
    </w:p>
    <w:p w14:paraId="7B1BF095" w14:textId="77777777" w:rsidR="00184A40" w:rsidRPr="002A2327" w:rsidRDefault="00184A40">
      <w:pPr>
        <w:spacing w:after="0" w:line="240" w:lineRule="auto"/>
        <w:ind w:left="690"/>
        <w:rPr>
          <w:rFonts w:ascii="Arial" w:hAnsi="Arial" w:cs="Arial"/>
        </w:rPr>
      </w:pPr>
    </w:p>
    <w:p w14:paraId="79E97C03" w14:textId="77777777" w:rsidR="00184A40" w:rsidRPr="002A2327" w:rsidRDefault="00457B1C">
      <w:pPr>
        <w:spacing w:after="0" w:line="240" w:lineRule="auto"/>
        <w:rPr>
          <w:rFonts w:ascii="Arial" w:hAnsi="Arial" w:cs="Arial"/>
        </w:rPr>
      </w:pPr>
      <w:r w:rsidRPr="002A2327">
        <w:rPr>
          <w:rFonts w:ascii="Arial" w:hAnsi="Arial" w:cs="Arial"/>
          <w:b/>
          <w:sz w:val="24"/>
          <w:szCs w:val="24"/>
        </w:rPr>
        <w:t>2.</w:t>
      </w:r>
      <w:r w:rsidRPr="002A2327">
        <w:rPr>
          <w:rFonts w:ascii="Arial" w:hAnsi="Arial" w:cs="Arial"/>
          <w:b/>
          <w:sz w:val="24"/>
          <w:szCs w:val="24"/>
        </w:rPr>
        <w:tab/>
        <w:t>MARKET ENGAGEMENT AND ANALYSIS OF EXISTING COVERAGE</w:t>
      </w:r>
    </w:p>
    <w:p w14:paraId="0F711D62" w14:textId="77777777" w:rsidR="00914548" w:rsidRDefault="00914548" w:rsidP="00914548">
      <w:pPr>
        <w:spacing w:after="0" w:line="240" w:lineRule="auto"/>
        <w:rPr>
          <w:rFonts w:ascii="Arial" w:hAnsi="Arial" w:cs="Arial"/>
        </w:rPr>
      </w:pPr>
    </w:p>
    <w:p w14:paraId="08C34AD4" w14:textId="4B775B38" w:rsidR="00184A40" w:rsidRDefault="00457B1C" w:rsidP="00914548">
      <w:pPr>
        <w:pStyle w:val="ListParagraph"/>
        <w:numPr>
          <w:ilvl w:val="1"/>
          <w:numId w:val="18"/>
        </w:numPr>
        <w:spacing w:after="0" w:line="240" w:lineRule="auto"/>
        <w:rPr>
          <w:rFonts w:ascii="Arial" w:hAnsi="Arial" w:cs="Arial"/>
          <w:sz w:val="24"/>
          <w:szCs w:val="24"/>
        </w:rPr>
      </w:pPr>
      <w:r w:rsidRPr="00914548">
        <w:rPr>
          <w:rFonts w:ascii="Arial" w:hAnsi="Arial" w:cs="Arial"/>
          <w:sz w:val="24"/>
          <w:szCs w:val="24"/>
        </w:rPr>
        <w:lastRenderedPageBreak/>
        <w:t>In preparation for this procurement,</w:t>
      </w:r>
      <w:r w:rsidRPr="00914548">
        <w:rPr>
          <w:rFonts w:ascii="Arial" w:hAnsi="Arial" w:cs="Arial"/>
          <w:color w:val="FF0000"/>
          <w:sz w:val="24"/>
          <w:szCs w:val="24"/>
        </w:rPr>
        <w:t xml:space="preserve"> </w:t>
      </w:r>
      <w:r w:rsidR="00C32E4C" w:rsidRPr="00914548">
        <w:rPr>
          <w:rFonts w:ascii="Arial" w:hAnsi="Arial" w:cs="Arial"/>
          <w:sz w:val="24"/>
          <w:szCs w:val="24"/>
        </w:rPr>
        <w:t>the Combined Authority</w:t>
      </w:r>
      <w:r w:rsidRPr="00914548">
        <w:rPr>
          <w:rFonts w:ascii="Arial" w:hAnsi="Arial" w:cs="Arial"/>
          <w:sz w:val="24"/>
          <w:szCs w:val="24"/>
        </w:rPr>
        <w:t xml:space="preserve"> conducted a new O</w:t>
      </w:r>
      <w:r w:rsidR="00165EF8" w:rsidRPr="00914548">
        <w:rPr>
          <w:rFonts w:ascii="Arial" w:hAnsi="Arial" w:cs="Arial"/>
          <w:sz w:val="24"/>
          <w:szCs w:val="24"/>
        </w:rPr>
        <w:t xml:space="preserve">pen </w:t>
      </w:r>
      <w:r w:rsidRPr="00914548">
        <w:rPr>
          <w:rFonts w:ascii="Arial" w:hAnsi="Arial" w:cs="Arial"/>
          <w:sz w:val="24"/>
          <w:szCs w:val="24"/>
        </w:rPr>
        <w:t>M</w:t>
      </w:r>
      <w:r w:rsidR="00165EF8" w:rsidRPr="00914548">
        <w:rPr>
          <w:rFonts w:ascii="Arial" w:hAnsi="Arial" w:cs="Arial"/>
          <w:sz w:val="24"/>
          <w:szCs w:val="24"/>
        </w:rPr>
        <w:t xml:space="preserve">arket </w:t>
      </w:r>
      <w:r w:rsidRPr="00914548">
        <w:rPr>
          <w:rFonts w:ascii="Arial" w:hAnsi="Arial" w:cs="Arial"/>
          <w:sz w:val="24"/>
          <w:szCs w:val="24"/>
        </w:rPr>
        <w:t>R</w:t>
      </w:r>
      <w:r w:rsidR="00165EF8" w:rsidRPr="00914548">
        <w:rPr>
          <w:rFonts w:ascii="Arial" w:hAnsi="Arial" w:cs="Arial"/>
          <w:sz w:val="24"/>
          <w:szCs w:val="24"/>
        </w:rPr>
        <w:t>eview</w:t>
      </w:r>
      <w:r w:rsidR="00646B9C" w:rsidRPr="002A2327">
        <w:rPr>
          <w:rStyle w:val="FootnoteReference"/>
          <w:rFonts w:ascii="Arial" w:hAnsi="Arial" w:cs="Arial"/>
          <w:sz w:val="24"/>
          <w:szCs w:val="24"/>
        </w:rPr>
        <w:footnoteReference w:id="3"/>
      </w:r>
      <w:r w:rsidR="00165EF8" w:rsidRPr="00914548">
        <w:rPr>
          <w:rFonts w:ascii="Arial" w:hAnsi="Arial" w:cs="Arial"/>
          <w:sz w:val="24"/>
          <w:szCs w:val="24"/>
        </w:rPr>
        <w:t xml:space="preserve"> (OMR)</w:t>
      </w:r>
      <w:r w:rsidRPr="00914548">
        <w:rPr>
          <w:rFonts w:ascii="Arial" w:hAnsi="Arial" w:cs="Arial"/>
          <w:sz w:val="24"/>
          <w:szCs w:val="24"/>
        </w:rPr>
        <w:t xml:space="preserve"> between </w:t>
      </w:r>
      <w:r w:rsidR="00571A2D" w:rsidRPr="00914548">
        <w:rPr>
          <w:rFonts w:ascii="Arial" w:hAnsi="Arial" w:cs="Arial"/>
          <w:sz w:val="24"/>
          <w:szCs w:val="24"/>
        </w:rPr>
        <w:t>22 February 2017</w:t>
      </w:r>
      <w:r w:rsidRPr="00914548">
        <w:rPr>
          <w:rFonts w:ascii="Arial" w:hAnsi="Arial" w:cs="Arial"/>
          <w:sz w:val="24"/>
          <w:szCs w:val="24"/>
        </w:rPr>
        <w:t xml:space="preserve"> and </w:t>
      </w:r>
      <w:r w:rsidR="00571A2D" w:rsidRPr="00914548">
        <w:rPr>
          <w:rFonts w:ascii="Arial" w:hAnsi="Arial" w:cs="Arial"/>
          <w:sz w:val="24"/>
          <w:szCs w:val="24"/>
        </w:rPr>
        <w:t>5 April 2017</w:t>
      </w:r>
      <w:r w:rsidRPr="00914548">
        <w:rPr>
          <w:rFonts w:ascii="Arial" w:hAnsi="Arial" w:cs="Arial"/>
          <w:sz w:val="24"/>
          <w:szCs w:val="24"/>
        </w:rPr>
        <w:t xml:space="preserve"> to establish existing and planned (within the next 3 years) coverage of broadband infrastructure across the </w:t>
      </w:r>
      <w:r w:rsidR="00571A2D" w:rsidRPr="00914548">
        <w:rPr>
          <w:rFonts w:ascii="Arial" w:hAnsi="Arial" w:cs="Arial"/>
          <w:sz w:val="24"/>
          <w:szCs w:val="24"/>
        </w:rPr>
        <w:t>SFWYY Contract 3</w:t>
      </w:r>
      <w:r w:rsidRPr="00914548">
        <w:rPr>
          <w:rFonts w:ascii="Arial" w:hAnsi="Arial" w:cs="Arial"/>
          <w:sz w:val="24"/>
          <w:szCs w:val="24"/>
        </w:rPr>
        <w:t xml:space="preserve"> Area. This included both commercial coverage by existing and prospective NGA broadband infrastructure providers and coverage procured under</w:t>
      </w:r>
      <w:r w:rsidR="00F223E3" w:rsidRPr="00914548">
        <w:rPr>
          <w:rFonts w:ascii="Arial" w:hAnsi="Arial" w:cs="Arial"/>
          <w:sz w:val="24"/>
          <w:szCs w:val="24"/>
        </w:rPr>
        <w:t xml:space="preserve"> </w:t>
      </w:r>
      <w:r w:rsidR="00C32E4C" w:rsidRPr="00914548">
        <w:rPr>
          <w:rFonts w:ascii="Arial" w:hAnsi="Arial" w:cs="Arial"/>
          <w:sz w:val="24"/>
          <w:szCs w:val="24"/>
        </w:rPr>
        <w:t>the Combined Authority</w:t>
      </w:r>
      <w:r w:rsidRPr="00914548">
        <w:rPr>
          <w:rFonts w:ascii="Arial" w:hAnsi="Arial" w:cs="Arial"/>
          <w:sz w:val="24"/>
          <w:szCs w:val="24"/>
        </w:rPr>
        <w:t xml:space="preserve">’s existing contracts with </w:t>
      </w:r>
      <w:r w:rsidR="00165EF8" w:rsidRPr="00914548">
        <w:rPr>
          <w:rFonts w:ascii="Arial" w:hAnsi="Arial" w:cs="Arial"/>
          <w:sz w:val="24"/>
          <w:szCs w:val="24"/>
        </w:rPr>
        <w:t>Openreach</w:t>
      </w:r>
      <w:r w:rsidRPr="00914548">
        <w:rPr>
          <w:rFonts w:ascii="Arial" w:hAnsi="Arial" w:cs="Arial"/>
          <w:sz w:val="24"/>
          <w:szCs w:val="24"/>
        </w:rPr>
        <w:t>.</w:t>
      </w:r>
    </w:p>
    <w:p w14:paraId="6F984FC2" w14:textId="77777777" w:rsidR="00914548" w:rsidRDefault="00914548" w:rsidP="00914548">
      <w:pPr>
        <w:pStyle w:val="ListParagraph"/>
        <w:spacing w:after="0" w:line="240" w:lineRule="auto"/>
        <w:rPr>
          <w:rFonts w:ascii="Arial" w:hAnsi="Arial" w:cs="Arial"/>
          <w:sz w:val="24"/>
          <w:szCs w:val="24"/>
        </w:rPr>
      </w:pPr>
    </w:p>
    <w:p w14:paraId="57E09306" w14:textId="794AA5F2" w:rsidR="00184A40" w:rsidRPr="00914548" w:rsidRDefault="00C32E4C" w:rsidP="00914548">
      <w:pPr>
        <w:pStyle w:val="ListParagraph"/>
        <w:numPr>
          <w:ilvl w:val="1"/>
          <w:numId w:val="18"/>
        </w:numPr>
        <w:spacing w:after="0" w:line="240" w:lineRule="auto"/>
        <w:rPr>
          <w:rFonts w:ascii="Arial" w:hAnsi="Arial" w:cs="Arial"/>
        </w:rPr>
      </w:pPr>
      <w:r w:rsidRPr="00914548">
        <w:rPr>
          <w:rFonts w:ascii="Arial" w:hAnsi="Arial" w:cs="Arial"/>
          <w:sz w:val="24"/>
          <w:szCs w:val="24"/>
        </w:rPr>
        <w:t>The Combined Authority</w:t>
      </w:r>
      <w:r w:rsidR="00F223E3" w:rsidRPr="00914548">
        <w:rPr>
          <w:rFonts w:ascii="Arial" w:hAnsi="Arial" w:cs="Arial"/>
          <w:sz w:val="24"/>
          <w:szCs w:val="24"/>
        </w:rPr>
        <w:t xml:space="preserve"> </w:t>
      </w:r>
      <w:r w:rsidR="00457B1C" w:rsidRPr="00914548">
        <w:rPr>
          <w:rFonts w:ascii="Arial" w:hAnsi="Arial" w:cs="Arial"/>
          <w:sz w:val="24"/>
          <w:szCs w:val="24"/>
        </w:rPr>
        <w:t>contacted all known broadband infrastructure operators within the Programme Area and other providers known to have (or potentially having) plans to deploy new networks across the UK with a formal request for information. Operators were requested to provide information on their existing and planned NGA broadband infrastructure (capable of delivering download speeds of at least 30 Mbps), and to provide detail of their coverage at a premise level so as to enable greater granularity of mapping.</w:t>
      </w:r>
    </w:p>
    <w:p w14:paraId="5D753148" w14:textId="77777777" w:rsidR="00184A40" w:rsidRPr="002A2327" w:rsidRDefault="00184A40">
      <w:pPr>
        <w:spacing w:after="0" w:line="240" w:lineRule="auto"/>
        <w:ind w:left="720"/>
        <w:rPr>
          <w:rFonts w:ascii="Arial" w:hAnsi="Arial" w:cs="Arial"/>
        </w:rPr>
      </w:pPr>
    </w:p>
    <w:p w14:paraId="5BBE8377" w14:textId="2046E20F" w:rsidR="00571A2D" w:rsidRDefault="00571A2D"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 xml:space="preserve">The OMR data was analysed and the outcome reported in July 2017, however the data did not include plans to carry out </w:t>
      </w:r>
      <w:r w:rsidR="0016128D" w:rsidRPr="002A2327">
        <w:rPr>
          <w:rFonts w:ascii="Arial" w:hAnsi="Arial" w:cs="Arial"/>
          <w:sz w:val="24"/>
          <w:szCs w:val="24"/>
        </w:rPr>
        <w:t>‘</w:t>
      </w:r>
      <w:r w:rsidRPr="002A2327">
        <w:rPr>
          <w:rFonts w:ascii="Arial" w:hAnsi="Arial" w:cs="Arial"/>
          <w:sz w:val="24"/>
          <w:szCs w:val="24"/>
        </w:rPr>
        <w:t>additional work</w:t>
      </w:r>
      <w:r w:rsidR="0016128D" w:rsidRPr="002A2327">
        <w:rPr>
          <w:rFonts w:ascii="Arial" w:hAnsi="Arial" w:cs="Arial"/>
          <w:sz w:val="24"/>
          <w:szCs w:val="24"/>
        </w:rPr>
        <w:t>’</w:t>
      </w:r>
      <w:r w:rsidRPr="002A2327">
        <w:rPr>
          <w:rFonts w:ascii="Arial" w:hAnsi="Arial" w:cs="Arial"/>
          <w:sz w:val="24"/>
          <w:szCs w:val="24"/>
        </w:rPr>
        <w:t xml:space="preserve"> under the SFWYY Contract 2</w:t>
      </w:r>
      <w:r w:rsidR="0016128D" w:rsidRPr="002A2327">
        <w:rPr>
          <w:rFonts w:ascii="Arial" w:hAnsi="Arial" w:cs="Arial"/>
          <w:sz w:val="24"/>
          <w:szCs w:val="24"/>
        </w:rPr>
        <w:t xml:space="preserve"> which were not then fully known. The data from these ‘additional works’ was provided by the supplier in December 2017, and the OMR data re-analysed as a result and incorporated into a revise outcome report in Feb 2018</w:t>
      </w:r>
      <w:r w:rsidR="00C504A5">
        <w:rPr>
          <w:rFonts w:ascii="Arial" w:hAnsi="Arial" w:cs="Arial"/>
          <w:sz w:val="24"/>
          <w:szCs w:val="24"/>
        </w:rPr>
        <w:t xml:space="preserve"> and then a further data refresh in July 2018 </w:t>
      </w:r>
      <w:r w:rsidR="0016128D" w:rsidRPr="002A2327">
        <w:rPr>
          <w:rFonts w:ascii="Arial" w:hAnsi="Arial" w:cs="Arial"/>
          <w:sz w:val="24"/>
          <w:szCs w:val="24"/>
        </w:rPr>
        <w:t xml:space="preserve">. </w:t>
      </w:r>
    </w:p>
    <w:p w14:paraId="49678944" w14:textId="77777777" w:rsidR="00914548" w:rsidRPr="002A2327" w:rsidRDefault="00914548" w:rsidP="00914548">
      <w:pPr>
        <w:pStyle w:val="ListParagraph"/>
        <w:spacing w:after="0" w:line="240" w:lineRule="auto"/>
        <w:rPr>
          <w:rFonts w:ascii="Arial" w:hAnsi="Arial" w:cs="Arial"/>
          <w:sz w:val="24"/>
          <w:szCs w:val="24"/>
        </w:rPr>
      </w:pPr>
    </w:p>
    <w:p w14:paraId="73F08AC5" w14:textId="6896B208" w:rsidR="00184A40" w:rsidRPr="002A2327" w:rsidRDefault="00457B1C" w:rsidP="00914548">
      <w:pPr>
        <w:pStyle w:val="ListParagraph"/>
        <w:numPr>
          <w:ilvl w:val="1"/>
          <w:numId w:val="18"/>
        </w:numPr>
        <w:spacing w:after="0" w:line="240" w:lineRule="auto"/>
        <w:rPr>
          <w:rFonts w:ascii="Arial" w:hAnsi="Arial" w:cs="Arial"/>
        </w:rPr>
      </w:pPr>
      <w:r w:rsidRPr="002A2327">
        <w:rPr>
          <w:rFonts w:ascii="Arial" w:hAnsi="Arial" w:cs="Arial"/>
          <w:sz w:val="24"/>
          <w:szCs w:val="24"/>
        </w:rPr>
        <w:t xml:space="preserve">This information, together with </w:t>
      </w:r>
      <w:r w:rsidR="00C32E4C" w:rsidRPr="002A2327">
        <w:rPr>
          <w:rFonts w:ascii="Arial" w:hAnsi="Arial" w:cs="Arial"/>
          <w:sz w:val="24"/>
          <w:szCs w:val="24"/>
        </w:rPr>
        <w:t>the Combined Authority</w:t>
      </w:r>
      <w:r w:rsidRPr="002A2327">
        <w:rPr>
          <w:rFonts w:ascii="Arial" w:hAnsi="Arial" w:cs="Arial"/>
          <w:sz w:val="24"/>
          <w:szCs w:val="24"/>
        </w:rPr>
        <w:t xml:space="preserve">'s own data sources, has been used to define the proposed intervention area for the forthcoming procurement. </w:t>
      </w:r>
    </w:p>
    <w:p w14:paraId="6E088BD1" w14:textId="77777777" w:rsidR="00184A40" w:rsidRPr="002A2327" w:rsidRDefault="00184A40">
      <w:pPr>
        <w:spacing w:after="0" w:line="240" w:lineRule="auto"/>
        <w:ind w:left="720"/>
        <w:rPr>
          <w:rFonts w:ascii="Arial" w:hAnsi="Arial" w:cs="Arial"/>
        </w:rPr>
      </w:pPr>
    </w:p>
    <w:p w14:paraId="58E8D2A0" w14:textId="17CD285F" w:rsidR="00184A40" w:rsidRDefault="00457B1C"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This public consultation sets out that proposed intervention area, so as to enable all interested stakeholders (including the public, businesses, internet service providers and broadband infrastructure operators) to comment on the proposals.  In particular, this provides an opportunity for broadband infrastructure operators to review</w:t>
      </w:r>
      <w:r w:rsidR="004043CB" w:rsidRPr="002A2327">
        <w:rPr>
          <w:rFonts w:ascii="Arial" w:hAnsi="Arial" w:cs="Arial"/>
          <w:sz w:val="24"/>
          <w:szCs w:val="24"/>
        </w:rPr>
        <w:t xml:space="preserve"> </w:t>
      </w:r>
      <w:r w:rsidR="00C32E4C" w:rsidRPr="002A2327">
        <w:rPr>
          <w:rFonts w:ascii="Arial" w:hAnsi="Arial" w:cs="Arial"/>
          <w:sz w:val="24"/>
          <w:szCs w:val="24"/>
        </w:rPr>
        <w:t>the Combined Authority</w:t>
      </w:r>
      <w:r w:rsidRPr="002A2327">
        <w:rPr>
          <w:rFonts w:ascii="Arial" w:hAnsi="Arial" w:cs="Arial"/>
          <w:sz w:val="24"/>
          <w:szCs w:val="24"/>
        </w:rPr>
        <w:t>’s mapping to ensure that it correctly represents the information provided by them in the course of the OMR.</w:t>
      </w:r>
    </w:p>
    <w:p w14:paraId="52126255" w14:textId="77777777" w:rsidR="00AC5CF7" w:rsidRPr="002A2327" w:rsidRDefault="00AC5CF7" w:rsidP="00914548">
      <w:pPr>
        <w:pStyle w:val="ListParagraph"/>
        <w:spacing w:after="0" w:line="240" w:lineRule="auto"/>
        <w:rPr>
          <w:rFonts w:ascii="Arial" w:hAnsi="Arial" w:cs="Arial"/>
          <w:sz w:val="24"/>
          <w:szCs w:val="24"/>
        </w:rPr>
      </w:pPr>
    </w:p>
    <w:p w14:paraId="39F83144" w14:textId="4A26C3E5" w:rsidR="000C688A" w:rsidRPr="00914548" w:rsidRDefault="000C688A"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Since the OMR was conducted over 12 months ago, it is expected that responses from broadband infrastructure operators will contain significant updates to the proposed intervention area. Considerable commercial superfast broadband deployment has been carried out in WY&amp;Y since April 2017.</w:t>
      </w:r>
    </w:p>
    <w:p w14:paraId="76E52E25" w14:textId="5F30EA01" w:rsidR="00184A40" w:rsidRPr="00914548" w:rsidRDefault="00184A40" w:rsidP="00914548">
      <w:pPr>
        <w:pStyle w:val="ListParagraph"/>
        <w:spacing w:after="0" w:line="240" w:lineRule="auto"/>
        <w:rPr>
          <w:rFonts w:ascii="Arial" w:hAnsi="Arial" w:cs="Arial"/>
          <w:sz w:val="24"/>
          <w:szCs w:val="24"/>
        </w:rPr>
      </w:pPr>
    </w:p>
    <w:p w14:paraId="51284278" w14:textId="24D36DFE" w:rsidR="00184A40" w:rsidRPr="002A2327" w:rsidRDefault="00457B1C" w:rsidP="00914548">
      <w:pPr>
        <w:pStyle w:val="ListParagraph"/>
        <w:numPr>
          <w:ilvl w:val="1"/>
          <w:numId w:val="18"/>
        </w:numPr>
        <w:spacing w:after="0" w:line="240" w:lineRule="auto"/>
        <w:rPr>
          <w:rFonts w:ascii="Arial" w:hAnsi="Arial" w:cs="Arial"/>
        </w:rPr>
      </w:pPr>
      <w:r w:rsidRPr="002A2327">
        <w:rPr>
          <w:rFonts w:ascii="Arial" w:hAnsi="Arial" w:cs="Arial"/>
          <w:sz w:val="24"/>
          <w:szCs w:val="24"/>
        </w:rPr>
        <w:t>All responses to the public consultation will be carefully considered and where necessary will be incorporated into the final map of the intervention area. The final intervention area maps and a summary report confirming details of the changes made to the proposed intervention area will be published on the</w:t>
      </w:r>
      <w:r w:rsidR="00F223E3" w:rsidRPr="002A2327">
        <w:rPr>
          <w:rFonts w:ascii="Arial" w:hAnsi="Arial" w:cs="Arial"/>
          <w:sz w:val="24"/>
          <w:szCs w:val="24"/>
        </w:rPr>
        <w:t xml:space="preserve"> </w:t>
      </w:r>
      <w:r w:rsidR="00C32E4C" w:rsidRPr="002A2327">
        <w:rPr>
          <w:rFonts w:ascii="Arial" w:hAnsi="Arial" w:cs="Arial"/>
          <w:sz w:val="24"/>
          <w:szCs w:val="24"/>
        </w:rPr>
        <w:t>Combined Authority</w:t>
      </w:r>
      <w:r w:rsidRPr="002A2327">
        <w:rPr>
          <w:rFonts w:ascii="Arial" w:hAnsi="Arial" w:cs="Arial"/>
          <w:sz w:val="24"/>
          <w:szCs w:val="24"/>
        </w:rPr>
        <w:t xml:space="preserve"> website shortly after the close of the consultation period. Where responses to the consultation are received,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 xml:space="preserve">will </w:t>
      </w:r>
      <w:r w:rsidRPr="002A2327">
        <w:rPr>
          <w:rFonts w:ascii="Arial" w:hAnsi="Arial" w:cs="Arial"/>
          <w:sz w:val="24"/>
          <w:szCs w:val="24"/>
        </w:rPr>
        <w:lastRenderedPageBreak/>
        <w:t xml:space="preserve">respond to these and provide an explanation of how the information submitted has been treated. The finalised intervention area will then be submitted to BDUK’s National Competence Centre (NCC) for approval against the State aid Framework. </w:t>
      </w:r>
    </w:p>
    <w:p w14:paraId="108AC758" w14:textId="77777777" w:rsidR="00184A40" w:rsidRPr="002A2327" w:rsidRDefault="00184A40">
      <w:pPr>
        <w:spacing w:after="0" w:line="240" w:lineRule="auto"/>
        <w:ind w:left="720"/>
        <w:rPr>
          <w:rFonts w:ascii="Arial" w:hAnsi="Arial" w:cs="Arial"/>
        </w:rPr>
      </w:pPr>
    </w:p>
    <w:p w14:paraId="3712B1D6" w14:textId="77777777" w:rsidR="00184A40" w:rsidRPr="002A2327" w:rsidRDefault="00184A40">
      <w:pPr>
        <w:spacing w:after="0" w:line="240" w:lineRule="auto"/>
        <w:rPr>
          <w:rFonts w:ascii="Arial" w:hAnsi="Arial" w:cs="Arial"/>
        </w:rPr>
      </w:pPr>
    </w:p>
    <w:p w14:paraId="633D2ADE" w14:textId="77777777" w:rsidR="00184A40" w:rsidRPr="002A2327" w:rsidRDefault="00457B1C">
      <w:pPr>
        <w:spacing w:after="0" w:line="240" w:lineRule="auto"/>
        <w:rPr>
          <w:rFonts w:ascii="Arial" w:hAnsi="Arial" w:cs="Arial"/>
        </w:rPr>
      </w:pPr>
      <w:r w:rsidRPr="002A2327">
        <w:rPr>
          <w:rFonts w:ascii="Arial" w:hAnsi="Arial" w:cs="Arial"/>
          <w:b/>
          <w:sz w:val="24"/>
          <w:szCs w:val="24"/>
        </w:rPr>
        <w:t xml:space="preserve">3. </w:t>
      </w:r>
      <w:r w:rsidRPr="002A2327">
        <w:rPr>
          <w:rFonts w:ascii="Arial" w:hAnsi="Arial" w:cs="Arial"/>
          <w:b/>
          <w:sz w:val="24"/>
          <w:szCs w:val="24"/>
        </w:rPr>
        <w:tab/>
        <w:t>STATE AID FRAMEWORK AND RULES</w:t>
      </w:r>
    </w:p>
    <w:p w14:paraId="2A21EEAF" w14:textId="77777777" w:rsidR="00395673" w:rsidRDefault="00395673" w:rsidP="00395673">
      <w:pPr>
        <w:pStyle w:val="ListParagraph"/>
        <w:spacing w:after="0" w:line="240" w:lineRule="auto"/>
        <w:rPr>
          <w:rFonts w:ascii="Arial" w:hAnsi="Arial" w:cs="Arial"/>
          <w:sz w:val="24"/>
          <w:szCs w:val="24"/>
        </w:rPr>
      </w:pPr>
    </w:p>
    <w:p w14:paraId="552ABC62" w14:textId="024A5693" w:rsidR="00395673" w:rsidRPr="00395673" w:rsidRDefault="00395673" w:rsidP="00395673">
      <w:pPr>
        <w:pStyle w:val="ListParagraph"/>
        <w:numPr>
          <w:ilvl w:val="1"/>
          <w:numId w:val="19"/>
        </w:numPr>
        <w:spacing w:after="0" w:line="240" w:lineRule="auto"/>
        <w:rPr>
          <w:rFonts w:ascii="Arial" w:hAnsi="Arial" w:cs="Arial"/>
          <w:sz w:val="24"/>
          <w:szCs w:val="24"/>
        </w:rPr>
      </w:pPr>
      <w:r w:rsidRPr="00395673">
        <w:rPr>
          <w:rFonts w:ascii="Arial" w:hAnsi="Arial" w:cs="Arial"/>
          <w:sz w:val="24"/>
          <w:szCs w:val="24"/>
        </w:rPr>
        <w:t>T</w:t>
      </w:r>
      <w:r w:rsidR="00457B1C" w:rsidRPr="00395673">
        <w:rPr>
          <w:rFonts w:ascii="Arial" w:hAnsi="Arial" w:cs="Arial"/>
          <w:sz w:val="24"/>
          <w:szCs w:val="24"/>
        </w:rPr>
        <w:t>his section provides a brief introduction to the State aid Framework for the purpose of informing responses to the public consultation.  Respondents may wish to obtain their own professional/legal advice on the application of the State aid Framework and rules that relate to this proposal.</w:t>
      </w:r>
    </w:p>
    <w:p w14:paraId="3B944D4A" w14:textId="77777777" w:rsidR="00395673" w:rsidRPr="00395673" w:rsidRDefault="00395673" w:rsidP="00395673">
      <w:pPr>
        <w:spacing w:after="0" w:line="240" w:lineRule="auto"/>
        <w:rPr>
          <w:rFonts w:ascii="Arial" w:hAnsi="Arial" w:cs="Arial"/>
          <w:sz w:val="24"/>
          <w:szCs w:val="24"/>
        </w:rPr>
      </w:pPr>
    </w:p>
    <w:p w14:paraId="5F397ED1" w14:textId="7552BD84"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European Commission has published ‘</w:t>
      </w:r>
      <w:r w:rsidRPr="00395673">
        <w:rPr>
          <w:rFonts w:ascii="Arial" w:hAnsi="Arial" w:cs="Arial"/>
          <w:i/>
          <w:sz w:val="24"/>
          <w:szCs w:val="24"/>
        </w:rPr>
        <w:t>EU Guidelines for the application of State aid rules in relation to the rapid deployment of broadband networks</w:t>
      </w:r>
      <w:r w:rsidRPr="00395673">
        <w:rPr>
          <w:rFonts w:ascii="Arial" w:hAnsi="Arial" w:cs="Arial"/>
          <w:sz w:val="24"/>
          <w:szCs w:val="24"/>
        </w:rPr>
        <w:t>’ (2013/C 25/01’.</w:t>
      </w:r>
      <w:r w:rsidRPr="002A2327">
        <w:rPr>
          <w:vertAlign w:val="superscript"/>
        </w:rPr>
        <w:footnoteReference w:id="4"/>
      </w:r>
      <w:r w:rsidRPr="00395673">
        <w:rPr>
          <w:rFonts w:ascii="Arial" w:hAnsi="Arial" w:cs="Arial"/>
          <w:sz w:val="24"/>
          <w:szCs w:val="24"/>
        </w:rPr>
        <w:t>These guidelines summarise the principles of the Commission’s policy in applying the State aid rules of the Treaty to measures that support the deployment of broadband networks, and seek to ensure that State aid schemes for broadband are well-designed so that they target market failures and minimise negative effects on competition.</w:t>
      </w:r>
    </w:p>
    <w:p w14:paraId="3BC2EF11" w14:textId="77777777" w:rsidR="00184A40" w:rsidRPr="002A2327" w:rsidRDefault="00184A40">
      <w:pPr>
        <w:spacing w:after="0" w:line="240" w:lineRule="auto"/>
        <w:ind w:left="720"/>
        <w:rPr>
          <w:rFonts w:ascii="Arial" w:hAnsi="Arial" w:cs="Arial"/>
        </w:rPr>
      </w:pPr>
    </w:p>
    <w:p w14:paraId="405A4288" w14:textId="1EC9A077"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The guidelines require public interventions to be targeted so as to limit the risk of crowding out private investments, of altering commercial investment incentives and ultimately of distorting competition. </w:t>
      </w:r>
    </w:p>
    <w:p w14:paraId="61B72FB3" w14:textId="77777777" w:rsidR="00184A40" w:rsidRPr="002A2327" w:rsidRDefault="00184A40">
      <w:pPr>
        <w:spacing w:after="0" w:line="240" w:lineRule="auto"/>
        <w:ind w:left="720"/>
        <w:rPr>
          <w:rFonts w:ascii="Arial" w:hAnsi="Arial" w:cs="Arial"/>
        </w:rPr>
      </w:pPr>
    </w:p>
    <w:p w14:paraId="4BADCD21" w14:textId="53AA2879"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Planned public interventions can seek State aid approval directly from the Commission, or (as is the case with this proposal) seek clearance under a national scheme which has been pre-approved by the Commission.  </w:t>
      </w:r>
    </w:p>
    <w:p w14:paraId="65A3426D" w14:textId="77777777" w:rsidR="00184A40" w:rsidRPr="002A2327" w:rsidRDefault="00184A40">
      <w:pPr>
        <w:spacing w:after="0" w:line="240" w:lineRule="auto"/>
        <w:ind w:left="720"/>
        <w:rPr>
          <w:rFonts w:ascii="Arial" w:hAnsi="Arial" w:cs="Arial"/>
        </w:rPr>
      </w:pPr>
    </w:p>
    <w:p w14:paraId="43384ED3" w14:textId="0C1D178E"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Projects under the 2016 NBS will need to demonstrate their State aid compliance (in accordance with the terms of the scheme) in order to receive clearance from BDUK’s National Competence Centre.</w:t>
      </w:r>
    </w:p>
    <w:p w14:paraId="6234DED3" w14:textId="77777777" w:rsidR="00184A40" w:rsidRPr="002A2327" w:rsidRDefault="00184A40">
      <w:pPr>
        <w:spacing w:after="0" w:line="240" w:lineRule="auto"/>
        <w:ind w:left="720"/>
        <w:rPr>
          <w:rFonts w:ascii="Arial" w:hAnsi="Arial" w:cs="Arial"/>
        </w:rPr>
      </w:pPr>
    </w:p>
    <w:p w14:paraId="21552D41" w14:textId="1D3A28FE"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Commission’s guidelines distinguish between two types of broadband networks, namely basic broadband and NGA networks.</w:t>
      </w:r>
    </w:p>
    <w:p w14:paraId="5BB5DFF7" w14:textId="77777777" w:rsidR="00184A40" w:rsidRPr="002A2327" w:rsidRDefault="00184A40">
      <w:pPr>
        <w:spacing w:after="0" w:line="240" w:lineRule="auto"/>
        <w:ind w:left="720"/>
        <w:rPr>
          <w:rFonts w:ascii="Arial" w:hAnsi="Arial" w:cs="Arial"/>
        </w:rPr>
      </w:pPr>
    </w:p>
    <w:p w14:paraId="6B5E0043" w14:textId="5E9B5021"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Basic broadband networks are generally those based on currently widely-deployed technologies such as fixed wired telephony networks (using ADSL/ADSL2+ technologies), non-enhanced cable TV networks (eg DOCSIS 2.0), mobile networks (2G/3G (UMTS)), some fixed wireless access (FWA) networks, and satellite networks.</w:t>
      </w:r>
    </w:p>
    <w:p w14:paraId="103CFC02" w14:textId="77777777" w:rsidR="00184A40" w:rsidRPr="002A2327" w:rsidRDefault="00184A40">
      <w:pPr>
        <w:spacing w:after="0" w:line="240" w:lineRule="auto"/>
        <w:ind w:left="720"/>
        <w:rPr>
          <w:rFonts w:ascii="Arial" w:hAnsi="Arial" w:cs="Arial"/>
        </w:rPr>
      </w:pPr>
    </w:p>
    <w:p w14:paraId="0E9CA156" w14:textId="5C54E7A8"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NGA networks rely wholly or partly on optical elements (optical fibre) and are capable of delivering an enhanced broadband capability compared to existing basic broadband networks. Current qualifying NGA technologies are fibre-based networks (FTTx), advanced upgraded cable networks (DOCSIS 3.0) </w:t>
      </w:r>
      <w:r w:rsidRPr="00395673">
        <w:rPr>
          <w:rFonts w:ascii="Arial" w:hAnsi="Arial" w:cs="Arial"/>
          <w:sz w:val="24"/>
          <w:szCs w:val="24"/>
        </w:rPr>
        <w:lastRenderedPageBreak/>
        <w:t>and certain advanced wireless access networks capable of delivering reliable high speeds.</w:t>
      </w:r>
    </w:p>
    <w:p w14:paraId="29E61418" w14:textId="77777777" w:rsidR="00184A40" w:rsidRPr="002A2327" w:rsidRDefault="00184A40">
      <w:pPr>
        <w:spacing w:after="0" w:line="240" w:lineRule="auto"/>
        <w:ind w:left="720"/>
        <w:rPr>
          <w:rFonts w:ascii="Arial" w:hAnsi="Arial" w:cs="Arial"/>
        </w:rPr>
      </w:pPr>
    </w:p>
    <w:p w14:paraId="7A9DAADE" w14:textId="6D150E02"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Guidance on the characteristics of qualifying NGA technologies is available from BDUK.</w:t>
      </w:r>
      <w:r w:rsidRPr="002A2327">
        <w:rPr>
          <w:vertAlign w:val="superscript"/>
        </w:rPr>
        <w:footnoteReference w:id="5"/>
      </w:r>
    </w:p>
    <w:p w14:paraId="0DB0F1CD" w14:textId="77777777" w:rsidR="00184A40" w:rsidRPr="002A2327" w:rsidRDefault="00184A40">
      <w:pPr>
        <w:spacing w:after="0" w:line="240" w:lineRule="auto"/>
        <w:ind w:left="720"/>
        <w:rPr>
          <w:rFonts w:ascii="Arial" w:hAnsi="Arial" w:cs="Arial"/>
        </w:rPr>
      </w:pPr>
    </w:p>
    <w:p w14:paraId="5838EF5B" w14:textId="48E40AD6"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Commission’s guidelines also require that public intervention should be able to ensure a ‘step change’ in broadband availability.  This is demonstrated by:</w:t>
      </w:r>
    </w:p>
    <w:p w14:paraId="1B436481" w14:textId="77777777" w:rsidR="00184A40" w:rsidRPr="002A2327" w:rsidRDefault="00184A40">
      <w:pPr>
        <w:spacing w:after="0" w:line="240" w:lineRule="auto"/>
        <w:ind w:left="720"/>
        <w:rPr>
          <w:rFonts w:ascii="Arial" w:hAnsi="Arial" w:cs="Arial"/>
        </w:rPr>
      </w:pPr>
    </w:p>
    <w:p w14:paraId="037378AA" w14:textId="77777777" w:rsidR="00184A40" w:rsidRPr="002A2327" w:rsidRDefault="00457B1C">
      <w:pPr>
        <w:numPr>
          <w:ilvl w:val="0"/>
          <w:numId w:val="12"/>
        </w:numPr>
        <w:spacing w:after="0" w:line="240" w:lineRule="auto"/>
        <w:ind w:hanging="360"/>
        <w:contextualSpacing/>
        <w:rPr>
          <w:rFonts w:ascii="Arial" w:hAnsi="Arial" w:cs="Arial"/>
          <w:sz w:val="24"/>
          <w:szCs w:val="24"/>
        </w:rPr>
      </w:pPr>
      <w:r w:rsidRPr="002A2327">
        <w:rPr>
          <w:rFonts w:ascii="Arial" w:hAnsi="Arial" w:cs="Arial"/>
          <w:sz w:val="24"/>
          <w:szCs w:val="24"/>
        </w:rPr>
        <w:t>Significant new investments in the broadband network;</w:t>
      </w:r>
    </w:p>
    <w:p w14:paraId="7FE8D663" w14:textId="77777777" w:rsidR="00184A40" w:rsidRPr="002A2327" w:rsidRDefault="00457B1C">
      <w:pPr>
        <w:numPr>
          <w:ilvl w:val="0"/>
          <w:numId w:val="12"/>
        </w:numPr>
        <w:spacing w:after="0" w:line="240" w:lineRule="auto"/>
        <w:ind w:hanging="360"/>
        <w:contextualSpacing/>
        <w:rPr>
          <w:rFonts w:ascii="Arial" w:hAnsi="Arial" w:cs="Arial"/>
          <w:sz w:val="24"/>
          <w:szCs w:val="24"/>
        </w:rPr>
      </w:pPr>
      <w:r w:rsidRPr="002A2327">
        <w:rPr>
          <w:rFonts w:ascii="Arial" w:hAnsi="Arial" w:cs="Arial"/>
          <w:sz w:val="24"/>
          <w:szCs w:val="24"/>
        </w:rPr>
        <w:t>The new infrastructure brings significant new capabilities to the market in terms of broadband service availability and capacity, speeds and competition</w:t>
      </w:r>
      <w:r w:rsidRPr="002A2327">
        <w:rPr>
          <w:rFonts w:ascii="Arial" w:hAnsi="Arial" w:cs="Arial"/>
          <w:sz w:val="24"/>
          <w:szCs w:val="24"/>
          <w:vertAlign w:val="superscript"/>
        </w:rPr>
        <w:footnoteReference w:id="6"/>
      </w:r>
      <w:r w:rsidRPr="002A2327">
        <w:rPr>
          <w:rFonts w:ascii="Arial" w:hAnsi="Arial" w:cs="Arial"/>
          <w:sz w:val="24"/>
          <w:szCs w:val="24"/>
        </w:rPr>
        <w:t>;</w:t>
      </w:r>
    </w:p>
    <w:p w14:paraId="2275A2DB" w14:textId="77777777" w:rsidR="00184A40" w:rsidRPr="002A2327" w:rsidRDefault="00184A40">
      <w:pPr>
        <w:spacing w:after="0" w:line="240" w:lineRule="auto"/>
        <w:rPr>
          <w:rFonts w:ascii="Arial" w:hAnsi="Arial" w:cs="Arial"/>
        </w:rPr>
      </w:pPr>
    </w:p>
    <w:p w14:paraId="15F56E06" w14:textId="0BDC40A8"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‘step change’ in broadband availability shall be compared to that of existing as well as concretely planned networks.</w:t>
      </w:r>
    </w:p>
    <w:p w14:paraId="038A9415" w14:textId="77777777" w:rsidR="00184A40" w:rsidRPr="002A2327" w:rsidRDefault="00184A40">
      <w:pPr>
        <w:spacing w:after="0" w:line="240" w:lineRule="auto"/>
        <w:rPr>
          <w:rFonts w:ascii="Arial" w:hAnsi="Arial" w:cs="Arial"/>
        </w:rPr>
      </w:pPr>
    </w:p>
    <w:p w14:paraId="765F8A12" w14:textId="72A33BB5"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The Commission’s guidelines also distinguish between geographic areas on the basis of their existing or planned broadband infrastructure: </w:t>
      </w:r>
    </w:p>
    <w:p w14:paraId="4A40C754" w14:textId="77777777" w:rsidR="00184A40" w:rsidRPr="002A2327" w:rsidRDefault="00184A40">
      <w:pPr>
        <w:spacing w:after="0" w:line="240" w:lineRule="auto"/>
        <w:ind w:left="720"/>
        <w:rPr>
          <w:rFonts w:ascii="Arial" w:hAnsi="Arial" w:cs="Arial"/>
        </w:rPr>
      </w:pPr>
    </w:p>
    <w:p w14:paraId="322BC5D9" w14:textId="3FCD2250"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‘White’ areas are those in which there is no qualifying broadband infrastructure and none is likely to be developed within </w:t>
      </w:r>
      <w:r w:rsidR="00AC5CF7">
        <w:rPr>
          <w:rFonts w:ascii="Arial" w:hAnsi="Arial" w:cs="Arial"/>
          <w:sz w:val="24"/>
          <w:szCs w:val="24"/>
        </w:rPr>
        <w:t>three</w:t>
      </w:r>
      <w:r w:rsidRPr="002A2327">
        <w:rPr>
          <w:rFonts w:ascii="Arial" w:hAnsi="Arial" w:cs="Arial"/>
          <w:sz w:val="24"/>
          <w:szCs w:val="24"/>
        </w:rPr>
        <w:t xml:space="preserve"> years;</w:t>
      </w:r>
      <w:r w:rsidRPr="002A2327">
        <w:rPr>
          <w:rFonts w:ascii="Arial" w:hAnsi="Arial" w:cs="Arial"/>
          <w:sz w:val="24"/>
          <w:szCs w:val="24"/>
        </w:rPr>
        <w:br/>
      </w:r>
    </w:p>
    <w:p w14:paraId="5451D1A0" w14:textId="3BAA291C"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‘Grey’ areas are those where only one network is present or is to be deployed within the coming </w:t>
      </w:r>
      <w:r w:rsidR="00AC5CF7">
        <w:rPr>
          <w:rFonts w:ascii="Arial" w:hAnsi="Arial" w:cs="Arial"/>
          <w:sz w:val="24"/>
          <w:szCs w:val="24"/>
        </w:rPr>
        <w:t>three</w:t>
      </w:r>
      <w:r w:rsidRPr="002A2327">
        <w:rPr>
          <w:rFonts w:ascii="Arial" w:hAnsi="Arial" w:cs="Arial"/>
          <w:sz w:val="24"/>
          <w:szCs w:val="24"/>
        </w:rPr>
        <w:t xml:space="preserve"> years; and</w:t>
      </w:r>
      <w:r w:rsidRPr="002A2327">
        <w:rPr>
          <w:rFonts w:ascii="Arial" w:hAnsi="Arial" w:cs="Arial"/>
          <w:sz w:val="24"/>
          <w:szCs w:val="24"/>
        </w:rPr>
        <w:br/>
      </w:r>
    </w:p>
    <w:p w14:paraId="61E3BF04" w14:textId="09F7ED0B"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‘Black’ areas are those where at least two networks of different operators exist or will be deployed in the coming </w:t>
      </w:r>
      <w:r w:rsidR="00AC5CF7">
        <w:rPr>
          <w:rFonts w:ascii="Arial" w:hAnsi="Arial" w:cs="Arial"/>
          <w:sz w:val="24"/>
          <w:szCs w:val="24"/>
        </w:rPr>
        <w:t>three</w:t>
      </w:r>
      <w:r w:rsidRPr="002A2327">
        <w:rPr>
          <w:rFonts w:ascii="Arial" w:hAnsi="Arial" w:cs="Arial"/>
          <w:sz w:val="24"/>
          <w:szCs w:val="24"/>
        </w:rPr>
        <w:t xml:space="preserve"> years.</w:t>
      </w:r>
    </w:p>
    <w:p w14:paraId="7923D8C3" w14:textId="77777777" w:rsidR="00184A40" w:rsidRPr="002A2327" w:rsidRDefault="00184A40">
      <w:pPr>
        <w:spacing w:after="0" w:line="240" w:lineRule="auto"/>
        <w:ind w:left="720"/>
        <w:rPr>
          <w:rFonts w:ascii="Arial" w:hAnsi="Arial" w:cs="Arial"/>
        </w:rPr>
      </w:pPr>
    </w:p>
    <w:p w14:paraId="6F3FA8A6" w14:textId="2BECC75B"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This geographic mapping of White/Grey/Black areas is carried out separately in relation to basic broadband and NGA networks. NGA networks are mapped on the basis that, amongst other things, they have substantially higher upload speeds (compared to basic broadband networks)</w:t>
      </w:r>
      <w:r w:rsidRPr="002A2327">
        <w:rPr>
          <w:vertAlign w:val="superscript"/>
        </w:rPr>
        <w:footnoteReference w:id="7"/>
      </w:r>
      <w:r w:rsidRPr="00395673">
        <w:rPr>
          <w:rFonts w:ascii="Arial" w:hAnsi="Arial" w:cs="Arial"/>
          <w:sz w:val="24"/>
          <w:szCs w:val="24"/>
        </w:rPr>
        <w:t xml:space="preserve"> and are able to deliver broadband services at an access (download) speed of more than 30Mbps. </w:t>
      </w:r>
    </w:p>
    <w:p w14:paraId="7835D339" w14:textId="77777777" w:rsidR="00184A40" w:rsidRPr="002A2327" w:rsidRDefault="00184A40">
      <w:pPr>
        <w:spacing w:after="0" w:line="240" w:lineRule="auto"/>
        <w:ind w:left="720"/>
        <w:rPr>
          <w:rFonts w:ascii="Arial" w:hAnsi="Arial" w:cs="Arial"/>
        </w:rPr>
      </w:pPr>
    </w:p>
    <w:p w14:paraId="43F539B4" w14:textId="074D789F"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Public intervention can only take place in white NGA areas under the 2016 NBS. White NGA areas are those in which there are no NGA networks and none is likely to be developed within the next </w:t>
      </w:r>
      <w:r w:rsidR="00AC5CF7" w:rsidRPr="00395673">
        <w:rPr>
          <w:rFonts w:ascii="Arial" w:hAnsi="Arial" w:cs="Arial"/>
          <w:sz w:val="24"/>
          <w:szCs w:val="24"/>
        </w:rPr>
        <w:t>three</w:t>
      </w:r>
      <w:r w:rsidRPr="00395673">
        <w:rPr>
          <w:rFonts w:ascii="Arial" w:hAnsi="Arial" w:cs="Arial"/>
          <w:sz w:val="24"/>
          <w:szCs w:val="24"/>
        </w:rPr>
        <w:t xml:space="preserve"> years.</w:t>
      </w:r>
    </w:p>
    <w:p w14:paraId="63372064" w14:textId="77777777" w:rsidR="00A7481A" w:rsidRDefault="00A7481A">
      <w:pPr>
        <w:spacing w:after="0" w:line="240" w:lineRule="auto"/>
        <w:ind w:left="720"/>
        <w:rPr>
          <w:rFonts w:ascii="Arial" w:hAnsi="Arial" w:cs="Arial"/>
        </w:rPr>
      </w:pPr>
    </w:p>
    <w:p w14:paraId="2C032CFD" w14:textId="77777777" w:rsidR="00A7481A" w:rsidRDefault="00A7481A">
      <w:pPr>
        <w:spacing w:after="0" w:line="240" w:lineRule="auto"/>
        <w:ind w:left="720"/>
        <w:rPr>
          <w:rFonts w:ascii="Arial" w:hAnsi="Arial" w:cs="Arial"/>
        </w:rPr>
      </w:pPr>
    </w:p>
    <w:p w14:paraId="54E27BA3" w14:textId="77777777" w:rsidR="00A7481A" w:rsidRPr="002A2327" w:rsidRDefault="00A7481A">
      <w:pPr>
        <w:spacing w:after="0" w:line="240" w:lineRule="auto"/>
        <w:ind w:left="720"/>
        <w:rPr>
          <w:rFonts w:ascii="Arial" w:hAnsi="Arial" w:cs="Arial"/>
        </w:rPr>
      </w:pPr>
    </w:p>
    <w:p w14:paraId="4DA6A650" w14:textId="77777777" w:rsidR="00184A40" w:rsidRDefault="00457B1C" w:rsidP="00A7481A">
      <w:pPr>
        <w:numPr>
          <w:ilvl w:val="0"/>
          <w:numId w:val="11"/>
        </w:numPr>
        <w:spacing w:after="0" w:line="240" w:lineRule="auto"/>
        <w:ind w:hanging="720"/>
        <w:contextualSpacing/>
        <w:rPr>
          <w:rFonts w:ascii="Arial" w:hAnsi="Arial" w:cs="Arial"/>
          <w:b/>
          <w:sz w:val="24"/>
          <w:szCs w:val="24"/>
        </w:rPr>
      </w:pPr>
      <w:r w:rsidRPr="002A2327">
        <w:rPr>
          <w:rFonts w:ascii="Arial" w:hAnsi="Arial" w:cs="Arial"/>
          <w:b/>
          <w:sz w:val="24"/>
          <w:szCs w:val="24"/>
        </w:rPr>
        <w:lastRenderedPageBreak/>
        <w:t>PROPOSED INTERVENTION</w:t>
      </w:r>
    </w:p>
    <w:p w14:paraId="3B2F3E14" w14:textId="77777777" w:rsidR="00395673" w:rsidRPr="002A2327" w:rsidRDefault="00395673" w:rsidP="00395673">
      <w:pPr>
        <w:spacing w:after="0" w:line="240" w:lineRule="auto"/>
        <w:ind w:left="720"/>
        <w:contextualSpacing/>
        <w:rPr>
          <w:rFonts w:ascii="Arial" w:hAnsi="Arial" w:cs="Arial"/>
          <w:b/>
          <w:sz w:val="24"/>
          <w:szCs w:val="24"/>
        </w:rPr>
      </w:pPr>
    </w:p>
    <w:p w14:paraId="00DA9B81" w14:textId="7EDFE3B0" w:rsidR="00184A40" w:rsidRPr="00395673" w:rsidRDefault="0068632E" w:rsidP="00395673">
      <w:pPr>
        <w:pStyle w:val="ListParagraph"/>
        <w:numPr>
          <w:ilvl w:val="1"/>
          <w:numId w:val="20"/>
        </w:numPr>
        <w:spacing w:after="0" w:line="240" w:lineRule="auto"/>
        <w:rPr>
          <w:rFonts w:ascii="Arial" w:hAnsi="Arial" w:cs="Arial"/>
          <w:sz w:val="24"/>
          <w:szCs w:val="24"/>
        </w:rPr>
      </w:pPr>
      <w:r>
        <w:rPr>
          <w:rFonts w:ascii="Arial" w:hAnsi="Arial" w:cs="Arial"/>
          <w:sz w:val="24"/>
          <w:szCs w:val="24"/>
        </w:rPr>
        <w:t>The</w:t>
      </w:r>
      <w:r w:rsidR="00C32E4C" w:rsidRPr="00395673">
        <w:rPr>
          <w:rFonts w:ascii="Arial" w:hAnsi="Arial" w:cs="Arial"/>
          <w:sz w:val="24"/>
          <w:szCs w:val="24"/>
        </w:rPr>
        <w:t xml:space="preserve"> Combined Authority</w:t>
      </w:r>
      <w:r w:rsidR="00457B1C" w:rsidRPr="00395673">
        <w:rPr>
          <w:rFonts w:ascii="Arial" w:hAnsi="Arial" w:cs="Arial"/>
          <w:sz w:val="24"/>
          <w:szCs w:val="24"/>
        </w:rPr>
        <w:t xml:space="preserve"> has mapped areas as white, grey or black at a postcode level, using the following criteria:</w:t>
      </w:r>
    </w:p>
    <w:p w14:paraId="2238B5CF" w14:textId="77777777" w:rsidR="001472A0" w:rsidRPr="002A2327" w:rsidRDefault="001472A0">
      <w:pPr>
        <w:spacing w:after="0" w:line="240" w:lineRule="auto"/>
        <w:rPr>
          <w:rFonts w:ascii="Arial" w:hAnsi="Arial" w:cs="Arial"/>
        </w:rPr>
      </w:pPr>
    </w:p>
    <w:p w14:paraId="6A338AF8" w14:textId="37AC0CB4"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For basic broadband,</w:t>
      </w:r>
    </w:p>
    <w:p w14:paraId="56673824" w14:textId="77777777" w:rsidR="00184A40" w:rsidRPr="002A2327" w:rsidRDefault="00184A40">
      <w:pPr>
        <w:spacing w:after="0" w:line="240" w:lineRule="auto"/>
        <w:rPr>
          <w:rFonts w:ascii="Arial" w:hAnsi="Arial" w:cs="Arial"/>
        </w:rPr>
      </w:pPr>
    </w:p>
    <w:p w14:paraId="50E19412"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A postcode is turned grey if there is only one broadband infrastructure operator providing basic broadband services (with speeds greater than 2 Mbps) to that postcode. </w:t>
      </w:r>
    </w:p>
    <w:p w14:paraId="78FA4BF4" w14:textId="77777777" w:rsidR="00184A40" w:rsidRPr="002A2327" w:rsidRDefault="00184A40">
      <w:pPr>
        <w:spacing w:after="0" w:line="240" w:lineRule="auto"/>
        <w:ind w:left="720"/>
        <w:rPr>
          <w:rFonts w:ascii="Arial" w:hAnsi="Arial" w:cs="Arial"/>
        </w:rPr>
      </w:pPr>
    </w:p>
    <w:p w14:paraId="3540D28B"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black if there are at least two broadband infrastructure operators providing basic broadband services (with speeds greater than 2Mbps) to that postcode.</w:t>
      </w:r>
    </w:p>
    <w:p w14:paraId="12D9DE90" w14:textId="77777777" w:rsidR="00184A40" w:rsidRPr="002A2327" w:rsidRDefault="00184A40">
      <w:pPr>
        <w:spacing w:after="0" w:line="240" w:lineRule="auto"/>
        <w:ind w:left="720"/>
        <w:rPr>
          <w:rFonts w:ascii="Arial" w:hAnsi="Arial" w:cs="Arial"/>
        </w:rPr>
      </w:pPr>
    </w:p>
    <w:p w14:paraId="4B3BF967"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 All other postcodes remain white.</w:t>
      </w:r>
    </w:p>
    <w:p w14:paraId="56DBBC02" w14:textId="77777777" w:rsidR="00184A40" w:rsidRPr="002A2327" w:rsidRDefault="00184A40">
      <w:pPr>
        <w:spacing w:after="0" w:line="240" w:lineRule="auto"/>
        <w:rPr>
          <w:rFonts w:ascii="Arial" w:hAnsi="Arial" w:cs="Arial"/>
        </w:rPr>
      </w:pPr>
    </w:p>
    <w:p w14:paraId="45ADF383" w14:textId="77777777" w:rsidR="00184A40" w:rsidRPr="002A2327" w:rsidRDefault="00184A40">
      <w:pPr>
        <w:spacing w:after="0" w:line="240" w:lineRule="auto"/>
        <w:rPr>
          <w:rFonts w:ascii="Arial" w:hAnsi="Arial" w:cs="Arial"/>
        </w:rPr>
      </w:pPr>
    </w:p>
    <w:p w14:paraId="3D63B8EA" w14:textId="2BBAF848"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For NGA,</w:t>
      </w:r>
    </w:p>
    <w:p w14:paraId="35B9B80F" w14:textId="77777777" w:rsidR="00184A40" w:rsidRPr="002A2327" w:rsidRDefault="00184A40">
      <w:pPr>
        <w:spacing w:after="0" w:line="240" w:lineRule="auto"/>
        <w:rPr>
          <w:rFonts w:ascii="Arial" w:hAnsi="Arial" w:cs="Arial"/>
        </w:rPr>
      </w:pPr>
    </w:p>
    <w:p w14:paraId="30D6E321"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grey if there is only one broadband infrastructure operator providing NGA services (with speeds greater than 30Mbps) to that postcode.</w:t>
      </w:r>
    </w:p>
    <w:p w14:paraId="3ED42DFF" w14:textId="77777777" w:rsidR="00184A40" w:rsidRPr="002A2327" w:rsidRDefault="00184A40">
      <w:pPr>
        <w:spacing w:after="0" w:line="240" w:lineRule="auto"/>
        <w:ind w:left="720"/>
        <w:rPr>
          <w:rFonts w:ascii="Arial" w:hAnsi="Arial" w:cs="Arial"/>
        </w:rPr>
      </w:pPr>
    </w:p>
    <w:p w14:paraId="6CF574A3"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black if there are at least two broadband infrastructure operators providing NGA services (with speeds greater than 30Mbps) to that postcode.</w:t>
      </w:r>
    </w:p>
    <w:p w14:paraId="1F888BBA" w14:textId="77777777" w:rsidR="00184A40" w:rsidRPr="002A2327" w:rsidRDefault="00184A40">
      <w:pPr>
        <w:spacing w:after="0" w:line="240" w:lineRule="auto"/>
        <w:ind w:left="720"/>
        <w:rPr>
          <w:rFonts w:ascii="Arial" w:hAnsi="Arial" w:cs="Arial"/>
        </w:rPr>
      </w:pPr>
    </w:p>
    <w:p w14:paraId="54651172"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 All other postcodes remain white.</w:t>
      </w:r>
    </w:p>
    <w:p w14:paraId="445B2911" w14:textId="77777777" w:rsidR="00184A40" w:rsidRDefault="00184A40">
      <w:pPr>
        <w:spacing w:after="0" w:line="240" w:lineRule="auto"/>
        <w:rPr>
          <w:rFonts w:ascii="Arial" w:hAnsi="Arial" w:cs="Arial"/>
        </w:rPr>
      </w:pPr>
    </w:p>
    <w:p w14:paraId="2257478A" w14:textId="77777777" w:rsidR="001472A0" w:rsidRPr="002A2327" w:rsidRDefault="001472A0">
      <w:pPr>
        <w:spacing w:after="0" w:line="240" w:lineRule="auto"/>
        <w:rPr>
          <w:rFonts w:ascii="Arial" w:hAnsi="Arial" w:cs="Arial"/>
        </w:rPr>
      </w:pPr>
    </w:p>
    <w:p w14:paraId="7843452B" w14:textId="68656605"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In addition, the proposed intervention area includes a number of “under review” areas (coloured blue on the map).</w:t>
      </w:r>
      <w:r w:rsidR="00330133">
        <w:rPr>
          <w:rFonts w:ascii="Arial" w:hAnsi="Arial" w:cs="Arial"/>
          <w:sz w:val="24"/>
          <w:szCs w:val="24"/>
        </w:rPr>
        <w:t xml:space="preserve"> </w:t>
      </w:r>
      <w:r w:rsidRPr="00395673">
        <w:rPr>
          <w:rFonts w:ascii="Arial" w:hAnsi="Arial" w:cs="Arial"/>
          <w:sz w:val="24"/>
          <w:szCs w:val="24"/>
        </w:rPr>
        <w:t xml:space="preserve">These areas have previously been indicated to have planned commercial coverage for NGA broadband (i.e. mapped as grey or black NGA), but those plans have been reported through the OMR as being ‘at risk’ of not being completed. These areas will be subject to continued monitoring and verification of supplier plans within the </w:t>
      </w:r>
      <w:r w:rsidR="00AC5CF7" w:rsidRPr="00395673">
        <w:rPr>
          <w:rFonts w:ascii="Arial" w:hAnsi="Arial" w:cs="Arial"/>
          <w:sz w:val="24"/>
          <w:szCs w:val="24"/>
        </w:rPr>
        <w:t>three</w:t>
      </w:r>
      <w:r w:rsidRPr="00395673">
        <w:rPr>
          <w:rFonts w:ascii="Arial" w:hAnsi="Arial" w:cs="Arial"/>
          <w:sz w:val="24"/>
          <w:szCs w:val="24"/>
        </w:rPr>
        <w:t xml:space="preserve"> year period by </w:t>
      </w:r>
      <w:r w:rsidR="00C32E4C" w:rsidRPr="00395673">
        <w:rPr>
          <w:rFonts w:ascii="Arial" w:hAnsi="Arial" w:cs="Arial"/>
          <w:sz w:val="24"/>
          <w:szCs w:val="24"/>
        </w:rPr>
        <w:t>the Combined Authority</w:t>
      </w:r>
      <w:r w:rsidRPr="00395673">
        <w:rPr>
          <w:rFonts w:ascii="Arial" w:hAnsi="Arial" w:cs="Arial"/>
          <w:sz w:val="24"/>
          <w:szCs w:val="24"/>
        </w:rPr>
        <w:t xml:space="preserve"> and in the event that these commercial plans fall away these premises will be mapped as white NGA and form part of the proposed intervention area and eligible for intervention via this aid measure.</w:t>
      </w:r>
      <w:r w:rsidRPr="002A2327">
        <w:rPr>
          <w:vertAlign w:val="superscript"/>
        </w:rPr>
        <w:footnoteReference w:id="8"/>
      </w:r>
    </w:p>
    <w:p w14:paraId="1E6D6ACC" w14:textId="77777777" w:rsidR="00395673" w:rsidRPr="00395673" w:rsidRDefault="00395673" w:rsidP="00395673">
      <w:pPr>
        <w:pStyle w:val="ListParagraph"/>
        <w:spacing w:after="0" w:line="240" w:lineRule="auto"/>
        <w:rPr>
          <w:rFonts w:ascii="Arial" w:hAnsi="Arial" w:cs="Arial"/>
        </w:rPr>
      </w:pPr>
    </w:p>
    <w:p w14:paraId="6394238A" w14:textId="56FBADE9" w:rsidR="00184A40" w:rsidRPr="00395673" w:rsidRDefault="00457B1C" w:rsidP="00395673">
      <w:pPr>
        <w:pStyle w:val="ListParagraph"/>
        <w:numPr>
          <w:ilvl w:val="1"/>
          <w:numId w:val="20"/>
        </w:numPr>
        <w:spacing w:after="0" w:line="240" w:lineRule="auto"/>
        <w:rPr>
          <w:rFonts w:ascii="Arial" w:hAnsi="Arial" w:cs="Arial"/>
          <w:sz w:val="24"/>
          <w:szCs w:val="24"/>
        </w:rPr>
      </w:pPr>
      <w:r w:rsidRPr="00395673">
        <w:rPr>
          <w:rFonts w:ascii="Arial" w:hAnsi="Arial" w:cs="Arial"/>
          <w:sz w:val="24"/>
          <w:szCs w:val="24"/>
        </w:rPr>
        <w:t xml:space="preserve">The mapping analysis of existing and concretely planned coverage (within the next </w:t>
      </w:r>
      <w:r w:rsidR="00AC5CF7" w:rsidRPr="00395673">
        <w:rPr>
          <w:rFonts w:ascii="Arial" w:hAnsi="Arial" w:cs="Arial"/>
          <w:sz w:val="24"/>
          <w:szCs w:val="24"/>
        </w:rPr>
        <w:t>three</w:t>
      </w:r>
      <w:r w:rsidRPr="00395673">
        <w:rPr>
          <w:rFonts w:ascii="Arial" w:hAnsi="Arial" w:cs="Arial"/>
          <w:sz w:val="24"/>
          <w:szCs w:val="24"/>
        </w:rPr>
        <w:t xml:space="preserve"> years) has identified significant remaining ‘white NGA’ areas. The outcome of the OMR is summarised in terms of NGA White, Grey, Black and ‘Under Review’ premises below.  </w:t>
      </w:r>
    </w:p>
    <w:p w14:paraId="2131DEDE" w14:textId="77777777" w:rsidR="001472A0" w:rsidRPr="002A2327" w:rsidRDefault="001472A0">
      <w:pPr>
        <w:spacing w:after="0" w:line="240" w:lineRule="auto"/>
        <w:ind w:left="720"/>
        <w:rPr>
          <w:rFonts w:ascii="Arial" w:hAnsi="Arial" w:cs="Arial"/>
        </w:rPr>
      </w:pPr>
    </w:p>
    <w:p w14:paraId="452462DD" w14:textId="77777777" w:rsidR="00184A40" w:rsidRDefault="00184A40">
      <w:pPr>
        <w:spacing w:after="0" w:line="240" w:lineRule="auto"/>
        <w:ind w:left="720"/>
        <w:rPr>
          <w:rFonts w:ascii="Arial" w:hAnsi="Arial" w:cs="Arial"/>
        </w:rPr>
      </w:pPr>
    </w:p>
    <w:p w14:paraId="52748E3D" w14:textId="77777777" w:rsidR="007C1144" w:rsidRDefault="007C1144">
      <w:pPr>
        <w:spacing w:after="0" w:line="240" w:lineRule="auto"/>
        <w:ind w:left="720"/>
        <w:rPr>
          <w:rFonts w:ascii="Arial" w:hAnsi="Arial" w:cs="Arial"/>
        </w:rPr>
      </w:pPr>
    </w:p>
    <w:p w14:paraId="5C8192E0" w14:textId="17B58C84" w:rsidR="007C1144" w:rsidRPr="002A2327" w:rsidRDefault="007C1144">
      <w:pPr>
        <w:spacing w:after="0" w:line="240" w:lineRule="auto"/>
        <w:ind w:left="720"/>
        <w:rPr>
          <w:rFonts w:ascii="Arial" w:hAnsi="Arial" w:cs="Arial"/>
        </w:rPr>
      </w:pPr>
      <w:r>
        <w:rPr>
          <w:rFonts w:ascii="Arial" w:hAnsi="Arial" w:cs="Arial"/>
        </w:rPr>
        <w:t>Table 1: Number of premises by postcode and type of premise</w:t>
      </w:r>
    </w:p>
    <w:tbl>
      <w:tblPr>
        <w:tblStyle w:val="a"/>
        <w:tblW w:w="8867"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1388"/>
        <w:gridCol w:w="1559"/>
        <w:gridCol w:w="1418"/>
        <w:gridCol w:w="1417"/>
        <w:gridCol w:w="1417"/>
      </w:tblGrid>
      <w:tr w:rsidR="00F44DD9" w:rsidRPr="00646B9C" w14:paraId="4EB8088C" w14:textId="76FBE90D" w:rsidTr="00070592">
        <w:tc>
          <w:tcPr>
            <w:tcW w:w="1668" w:type="dxa"/>
            <w:tcMar>
              <w:top w:w="100" w:type="dxa"/>
              <w:left w:w="100" w:type="dxa"/>
              <w:bottom w:w="100" w:type="dxa"/>
              <w:right w:w="100" w:type="dxa"/>
            </w:tcMar>
          </w:tcPr>
          <w:p w14:paraId="1FF18A2F" w14:textId="77777777" w:rsidR="00F44DD9" w:rsidRPr="002A2327" w:rsidRDefault="00F44DD9">
            <w:pPr>
              <w:widowControl w:val="0"/>
              <w:spacing w:after="0" w:line="240" w:lineRule="auto"/>
              <w:contextualSpacing w:val="0"/>
              <w:jc w:val="center"/>
              <w:rPr>
                <w:rFonts w:ascii="Arial" w:hAnsi="Arial" w:cs="Arial"/>
              </w:rPr>
            </w:pPr>
          </w:p>
        </w:tc>
        <w:tc>
          <w:tcPr>
            <w:tcW w:w="1388" w:type="dxa"/>
            <w:tcMar>
              <w:top w:w="100" w:type="dxa"/>
              <w:left w:w="100" w:type="dxa"/>
              <w:bottom w:w="100" w:type="dxa"/>
              <w:right w:w="100" w:type="dxa"/>
            </w:tcMar>
          </w:tcPr>
          <w:p w14:paraId="104EF502"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Postcodes</w:t>
            </w:r>
          </w:p>
        </w:tc>
        <w:tc>
          <w:tcPr>
            <w:tcW w:w="1559" w:type="dxa"/>
            <w:tcMar>
              <w:top w:w="100" w:type="dxa"/>
              <w:left w:w="100" w:type="dxa"/>
              <w:bottom w:w="100" w:type="dxa"/>
              <w:right w:w="100" w:type="dxa"/>
            </w:tcMar>
          </w:tcPr>
          <w:p w14:paraId="401A0F97"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Black Premises</w:t>
            </w:r>
          </w:p>
        </w:tc>
        <w:tc>
          <w:tcPr>
            <w:tcW w:w="1418" w:type="dxa"/>
            <w:tcMar>
              <w:top w:w="100" w:type="dxa"/>
              <w:left w:w="100" w:type="dxa"/>
              <w:bottom w:w="100" w:type="dxa"/>
              <w:right w:w="100" w:type="dxa"/>
            </w:tcMar>
          </w:tcPr>
          <w:p w14:paraId="42D4E0BB"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Grey Premises</w:t>
            </w:r>
          </w:p>
        </w:tc>
        <w:tc>
          <w:tcPr>
            <w:tcW w:w="1417" w:type="dxa"/>
            <w:tcMar>
              <w:top w:w="100" w:type="dxa"/>
              <w:left w:w="100" w:type="dxa"/>
              <w:bottom w:w="100" w:type="dxa"/>
              <w:right w:w="100" w:type="dxa"/>
            </w:tcMar>
          </w:tcPr>
          <w:p w14:paraId="7BBE4DB5"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White Premises</w:t>
            </w:r>
          </w:p>
        </w:tc>
        <w:tc>
          <w:tcPr>
            <w:tcW w:w="1417" w:type="dxa"/>
          </w:tcPr>
          <w:p w14:paraId="39288AF7" w14:textId="74D0E1EF" w:rsidR="00F44DD9" w:rsidRPr="002A2327" w:rsidRDefault="00F44DD9">
            <w:pPr>
              <w:widowControl w:val="0"/>
              <w:spacing w:after="0" w:line="240" w:lineRule="auto"/>
              <w:jc w:val="center"/>
              <w:rPr>
                <w:rFonts w:ascii="Arial" w:hAnsi="Arial" w:cs="Arial"/>
                <w:sz w:val="24"/>
                <w:szCs w:val="24"/>
              </w:rPr>
            </w:pPr>
            <w:r w:rsidRPr="002A2327">
              <w:rPr>
                <w:rFonts w:ascii="Arial" w:hAnsi="Arial" w:cs="Arial"/>
                <w:sz w:val="24"/>
                <w:szCs w:val="24"/>
              </w:rPr>
              <w:t>Number of ‘under review’ premises</w:t>
            </w:r>
          </w:p>
        </w:tc>
      </w:tr>
      <w:tr w:rsidR="00F44DD9" w:rsidRPr="00646B9C" w14:paraId="589D2658" w14:textId="6367E74A" w:rsidTr="00070592">
        <w:tc>
          <w:tcPr>
            <w:tcW w:w="1668" w:type="dxa"/>
            <w:tcMar>
              <w:top w:w="100" w:type="dxa"/>
              <w:left w:w="100" w:type="dxa"/>
              <w:bottom w:w="100" w:type="dxa"/>
              <w:right w:w="100" w:type="dxa"/>
            </w:tcMar>
          </w:tcPr>
          <w:p w14:paraId="052CBD01"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White</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B702F" w14:textId="4759051A" w:rsidR="00F44DD9" w:rsidRPr="002A2327" w:rsidRDefault="00333FA9" w:rsidP="00333FA9">
            <w:pPr>
              <w:widowControl w:val="0"/>
              <w:spacing w:after="0" w:line="240" w:lineRule="auto"/>
              <w:contextualSpacing w:val="0"/>
              <w:jc w:val="center"/>
              <w:rPr>
                <w:rFonts w:ascii="Arial" w:hAnsi="Arial" w:cs="Arial"/>
              </w:rPr>
            </w:pPr>
            <w:r>
              <w:rPr>
                <w:rFonts w:ascii="Arial" w:hAnsi="Arial" w:cs="Arial"/>
                <w:sz w:val="24"/>
                <w:szCs w:val="24"/>
              </w:rPr>
              <w:t xml:space="preserve">7,606 </w:t>
            </w:r>
          </w:p>
        </w:tc>
        <w:tc>
          <w:tcPr>
            <w:tcW w:w="155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EB83FA" w14:textId="77777777" w:rsidR="00F44DD9" w:rsidRPr="002A2327" w:rsidRDefault="00F44DD9">
            <w:pPr>
              <w:widowControl w:val="0"/>
              <w:spacing w:after="0" w:line="240" w:lineRule="auto"/>
              <w:contextualSpacing w:val="0"/>
              <w:jc w:val="center"/>
              <w:rPr>
                <w:rFonts w:ascii="Arial" w:hAnsi="Arial" w:cs="Arial"/>
              </w:rPr>
            </w:pPr>
          </w:p>
        </w:tc>
        <w:tc>
          <w:tcPr>
            <w:tcW w:w="141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3303E8" w14:textId="47F5F3F0" w:rsidR="00F44DD9" w:rsidRPr="002A2327" w:rsidRDefault="007F3A53">
            <w:pPr>
              <w:widowControl w:val="0"/>
              <w:spacing w:after="0" w:line="240" w:lineRule="auto"/>
              <w:contextualSpacing w:val="0"/>
              <w:jc w:val="center"/>
              <w:rPr>
                <w:rFonts w:ascii="Arial" w:hAnsi="Arial" w:cs="Arial"/>
              </w:rPr>
            </w:pPr>
            <w:r>
              <w:rPr>
                <w:rFonts w:ascii="Arial" w:hAnsi="Arial" w:cs="Arial"/>
              </w:rPr>
              <w:t>36,882</w:t>
            </w:r>
          </w:p>
        </w:tc>
        <w:tc>
          <w:tcPr>
            <w:tcW w:w="141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29BF50" w14:textId="0B189042" w:rsidR="00F44DD9" w:rsidRPr="002A2327" w:rsidRDefault="00CA6041" w:rsidP="00D56EB5">
            <w:pPr>
              <w:widowControl w:val="0"/>
              <w:spacing w:after="0" w:line="240" w:lineRule="auto"/>
              <w:contextualSpacing w:val="0"/>
              <w:jc w:val="center"/>
              <w:rPr>
                <w:rFonts w:ascii="Arial" w:hAnsi="Arial" w:cs="Arial"/>
              </w:rPr>
            </w:pPr>
            <w:r>
              <w:rPr>
                <w:rFonts w:ascii="Arial" w:hAnsi="Arial" w:cs="Arial"/>
              </w:rPr>
              <w:t>37,613</w:t>
            </w:r>
          </w:p>
        </w:tc>
        <w:tc>
          <w:tcPr>
            <w:tcW w:w="1417" w:type="dxa"/>
            <w:tcBorders>
              <w:top w:val="single" w:sz="8" w:space="0" w:color="000000"/>
              <w:bottom w:val="single" w:sz="8" w:space="0" w:color="000000"/>
              <w:right w:val="single" w:sz="8" w:space="0" w:color="000000"/>
            </w:tcBorders>
          </w:tcPr>
          <w:p w14:paraId="2420FF9D" w14:textId="77777777" w:rsidR="00F44DD9" w:rsidRPr="002A2327" w:rsidRDefault="00F44DD9">
            <w:pPr>
              <w:widowControl w:val="0"/>
              <w:spacing w:after="0" w:line="240" w:lineRule="auto"/>
              <w:jc w:val="center"/>
              <w:rPr>
                <w:rFonts w:ascii="Arial" w:hAnsi="Arial" w:cs="Arial"/>
              </w:rPr>
            </w:pPr>
          </w:p>
        </w:tc>
      </w:tr>
      <w:tr w:rsidR="00F44DD9" w:rsidRPr="00646B9C" w14:paraId="3F14777E" w14:textId="20FAFBEF" w:rsidTr="00070592">
        <w:tc>
          <w:tcPr>
            <w:tcW w:w="1668" w:type="dxa"/>
            <w:tcMar>
              <w:top w:w="100" w:type="dxa"/>
              <w:left w:w="100" w:type="dxa"/>
              <w:bottom w:w="100" w:type="dxa"/>
              <w:right w:w="100" w:type="dxa"/>
            </w:tcMar>
          </w:tcPr>
          <w:p w14:paraId="1FD4E659"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Grey</w:t>
            </w:r>
          </w:p>
        </w:tc>
        <w:tc>
          <w:tcPr>
            <w:tcW w:w="13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9598C8" w14:textId="0AAF0B81"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rPr>
              <w:t>20,462</w:t>
            </w:r>
          </w:p>
        </w:tc>
        <w:tc>
          <w:tcPr>
            <w:tcW w:w="1559" w:type="dxa"/>
            <w:tcBorders>
              <w:bottom w:val="single" w:sz="8" w:space="0" w:color="000000"/>
              <w:right w:val="single" w:sz="8" w:space="0" w:color="000000"/>
            </w:tcBorders>
            <w:tcMar>
              <w:top w:w="100" w:type="dxa"/>
              <w:left w:w="100" w:type="dxa"/>
              <w:bottom w:w="100" w:type="dxa"/>
              <w:right w:w="100" w:type="dxa"/>
            </w:tcMar>
          </w:tcPr>
          <w:p w14:paraId="17131031" w14:textId="77777777" w:rsidR="00F44DD9" w:rsidRPr="002A2327" w:rsidRDefault="00F44DD9">
            <w:pPr>
              <w:widowControl w:val="0"/>
              <w:spacing w:after="0" w:line="240" w:lineRule="auto"/>
              <w:contextualSpacing w:val="0"/>
              <w:jc w:val="center"/>
              <w:rPr>
                <w:rFonts w:ascii="Arial" w:hAnsi="Arial" w:cs="Arial"/>
              </w:rPr>
            </w:pPr>
          </w:p>
        </w:tc>
        <w:tc>
          <w:tcPr>
            <w:tcW w:w="1418" w:type="dxa"/>
            <w:tcBorders>
              <w:bottom w:val="single" w:sz="8" w:space="0" w:color="000000"/>
              <w:right w:val="single" w:sz="8" w:space="0" w:color="000000"/>
            </w:tcBorders>
            <w:tcMar>
              <w:top w:w="100" w:type="dxa"/>
              <w:left w:w="100" w:type="dxa"/>
              <w:bottom w:w="100" w:type="dxa"/>
              <w:right w:w="100" w:type="dxa"/>
            </w:tcMar>
          </w:tcPr>
          <w:p w14:paraId="5160F1FB" w14:textId="50FDE235" w:rsidR="00F44DD9" w:rsidRPr="002A2327" w:rsidRDefault="007F3A53" w:rsidP="00E5307D">
            <w:pPr>
              <w:widowControl w:val="0"/>
              <w:spacing w:after="0" w:line="240" w:lineRule="auto"/>
              <w:contextualSpacing w:val="0"/>
              <w:jc w:val="center"/>
              <w:rPr>
                <w:rFonts w:ascii="Arial" w:hAnsi="Arial" w:cs="Arial"/>
              </w:rPr>
            </w:pPr>
            <w:r>
              <w:rPr>
                <w:rFonts w:ascii="Arial" w:hAnsi="Arial" w:cs="Arial"/>
              </w:rPr>
              <w:t>292,574</w:t>
            </w:r>
          </w:p>
        </w:tc>
        <w:tc>
          <w:tcPr>
            <w:tcW w:w="1417" w:type="dxa"/>
            <w:tcBorders>
              <w:bottom w:val="single" w:sz="8" w:space="0" w:color="000000"/>
              <w:right w:val="single" w:sz="8" w:space="0" w:color="000000"/>
            </w:tcBorders>
            <w:tcMar>
              <w:top w:w="100" w:type="dxa"/>
              <w:left w:w="100" w:type="dxa"/>
              <w:bottom w:w="100" w:type="dxa"/>
              <w:right w:w="100" w:type="dxa"/>
            </w:tcMar>
          </w:tcPr>
          <w:p w14:paraId="0F2FFD48" w14:textId="2AD5C763" w:rsidR="00F44DD9" w:rsidRPr="002A2327" w:rsidRDefault="00F44DD9">
            <w:pPr>
              <w:widowControl w:val="0"/>
              <w:spacing w:after="0" w:line="240" w:lineRule="auto"/>
              <w:contextualSpacing w:val="0"/>
              <w:jc w:val="center"/>
              <w:rPr>
                <w:rFonts w:ascii="Arial" w:hAnsi="Arial" w:cs="Arial"/>
              </w:rPr>
            </w:pPr>
          </w:p>
        </w:tc>
        <w:tc>
          <w:tcPr>
            <w:tcW w:w="1417" w:type="dxa"/>
            <w:tcBorders>
              <w:bottom w:val="single" w:sz="8" w:space="0" w:color="000000"/>
              <w:right w:val="single" w:sz="8" w:space="0" w:color="000000"/>
            </w:tcBorders>
          </w:tcPr>
          <w:p w14:paraId="579FC7C1" w14:textId="77777777" w:rsidR="00F44DD9" w:rsidRPr="002A2327" w:rsidRDefault="00F44DD9">
            <w:pPr>
              <w:widowControl w:val="0"/>
              <w:spacing w:after="0" w:line="240" w:lineRule="auto"/>
              <w:jc w:val="center"/>
              <w:rPr>
                <w:rFonts w:ascii="Arial" w:hAnsi="Arial" w:cs="Arial"/>
              </w:rPr>
            </w:pPr>
          </w:p>
        </w:tc>
      </w:tr>
      <w:tr w:rsidR="00F44DD9" w:rsidRPr="00646B9C" w14:paraId="7F9B90E4" w14:textId="27BF1F57" w:rsidTr="00070592">
        <w:tc>
          <w:tcPr>
            <w:tcW w:w="1668" w:type="dxa"/>
            <w:tcMar>
              <w:top w:w="100" w:type="dxa"/>
              <w:left w:w="100" w:type="dxa"/>
              <w:bottom w:w="100" w:type="dxa"/>
              <w:right w:w="100" w:type="dxa"/>
            </w:tcMar>
          </w:tcPr>
          <w:p w14:paraId="0F38E96E"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Black</w:t>
            </w:r>
          </w:p>
        </w:tc>
        <w:tc>
          <w:tcPr>
            <w:tcW w:w="13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5FCD79" w14:textId="78591C51"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rPr>
              <w:t>24,353</w:t>
            </w:r>
          </w:p>
        </w:tc>
        <w:tc>
          <w:tcPr>
            <w:tcW w:w="1559" w:type="dxa"/>
            <w:tcBorders>
              <w:bottom w:val="single" w:sz="8" w:space="0" w:color="000000"/>
              <w:right w:val="single" w:sz="8" w:space="0" w:color="000000"/>
            </w:tcBorders>
            <w:tcMar>
              <w:top w:w="100" w:type="dxa"/>
              <w:left w:w="100" w:type="dxa"/>
              <w:bottom w:w="100" w:type="dxa"/>
              <w:right w:w="100" w:type="dxa"/>
            </w:tcMar>
          </w:tcPr>
          <w:p w14:paraId="175A4A64" w14:textId="01F69CE7" w:rsidR="00F44DD9" w:rsidRPr="002A2327" w:rsidRDefault="00F44DD9" w:rsidP="00D56EB5">
            <w:pPr>
              <w:widowControl w:val="0"/>
              <w:spacing w:after="0" w:line="240" w:lineRule="auto"/>
              <w:contextualSpacing w:val="0"/>
              <w:jc w:val="center"/>
              <w:rPr>
                <w:rFonts w:ascii="Arial" w:hAnsi="Arial" w:cs="Arial"/>
              </w:rPr>
            </w:pPr>
            <w:r w:rsidRPr="002A2327">
              <w:rPr>
                <w:rFonts w:ascii="Arial" w:hAnsi="Arial" w:cs="Arial"/>
              </w:rPr>
              <w:t>454,067</w:t>
            </w:r>
          </w:p>
        </w:tc>
        <w:tc>
          <w:tcPr>
            <w:tcW w:w="1418" w:type="dxa"/>
            <w:tcBorders>
              <w:bottom w:val="single" w:sz="8" w:space="0" w:color="000000"/>
              <w:right w:val="single" w:sz="8" w:space="0" w:color="000000"/>
            </w:tcBorders>
            <w:tcMar>
              <w:top w:w="100" w:type="dxa"/>
              <w:left w:w="100" w:type="dxa"/>
              <w:bottom w:w="100" w:type="dxa"/>
              <w:right w:w="100" w:type="dxa"/>
            </w:tcMar>
          </w:tcPr>
          <w:p w14:paraId="7DE490FA" w14:textId="77777777" w:rsidR="00F44DD9" w:rsidRPr="002A2327" w:rsidRDefault="00F44DD9">
            <w:pPr>
              <w:widowControl w:val="0"/>
              <w:spacing w:after="0" w:line="240" w:lineRule="auto"/>
              <w:contextualSpacing w:val="0"/>
              <w:jc w:val="center"/>
              <w:rPr>
                <w:rFonts w:ascii="Arial" w:hAnsi="Arial" w:cs="Arial"/>
              </w:rPr>
            </w:pPr>
          </w:p>
        </w:tc>
        <w:tc>
          <w:tcPr>
            <w:tcW w:w="1417" w:type="dxa"/>
            <w:tcBorders>
              <w:bottom w:val="single" w:sz="8" w:space="0" w:color="000000"/>
              <w:right w:val="single" w:sz="8" w:space="0" w:color="000000"/>
            </w:tcBorders>
            <w:tcMar>
              <w:top w:w="100" w:type="dxa"/>
              <w:left w:w="100" w:type="dxa"/>
              <w:bottom w:w="100" w:type="dxa"/>
              <w:right w:w="100" w:type="dxa"/>
            </w:tcMar>
          </w:tcPr>
          <w:p w14:paraId="449ABEEE" w14:textId="149EDCF5" w:rsidR="00F44DD9" w:rsidRPr="002A2327" w:rsidRDefault="00F44DD9">
            <w:pPr>
              <w:widowControl w:val="0"/>
              <w:spacing w:after="0" w:line="240" w:lineRule="auto"/>
              <w:contextualSpacing w:val="0"/>
              <w:jc w:val="center"/>
              <w:rPr>
                <w:rFonts w:ascii="Arial" w:hAnsi="Arial" w:cs="Arial"/>
              </w:rPr>
            </w:pPr>
          </w:p>
        </w:tc>
        <w:tc>
          <w:tcPr>
            <w:tcW w:w="1417" w:type="dxa"/>
            <w:tcBorders>
              <w:bottom w:val="single" w:sz="8" w:space="0" w:color="000000"/>
              <w:right w:val="single" w:sz="8" w:space="0" w:color="000000"/>
            </w:tcBorders>
          </w:tcPr>
          <w:p w14:paraId="6A22197B" w14:textId="77777777" w:rsidR="00F44DD9" w:rsidRPr="002A2327" w:rsidRDefault="00F44DD9">
            <w:pPr>
              <w:widowControl w:val="0"/>
              <w:spacing w:after="0" w:line="240" w:lineRule="auto"/>
              <w:jc w:val="center"/>
              <w:rPr>
                <w:rFonts w:ascii="Arial" w:hAnsi="Arial" w:cs="Arial"/>
              </w:rPr>
            </w:pPr>
          </w:p>
        </w:tc>
      </w:tr>
      <w:tr w:rsidR="00F44DD9" w:rsidRPr="00646B9C" w14:paraId="7153A9E0" w14:textId="39386B76" w:rsidTr="00070592">
        <w:tc>
          <w:tcPr>
            <w:tcW w:w="1668" w:type="dxa"/>
            <w:tcMar>
              <w:top w:w="100" w:type="dxa"/>
              <w:left w:w="100" w:type="dxa"/>
              <w:bottom w:w="100" w:type="dxa"/>
              <w:right w:w="100" w:type="dxa"/>
            </w:tcMar>
          </w:tcPr>
          <w:p w14:paraId="0E127244"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‘Under Review’</w:t>
            </w:r>
            <w:r w:rsidRPr="002A2327">
              <w:rPr>
                <w:rFonts w:ascii="Arial" w:hAnsi="Arial" w:cs="Arial"/>
                <w:sz w:val="24"/>
                <w:szCs w:val="24"/>
                <w:vertAlign w:val="superscript"/>
              </w:rPr>
              <w:footnoteReference w:id="9"/>
            </w:r>
          </w:p>
        </w:tc>
        <w:tc>
          <w:tcPr>
            <w:tcW w:w="1388" w:type="dxa"/>
            <w:tcBorders>
              <w:left w:val="single" w:sz="8" w:space="0" w:color="000000"/>
              <w:right w:val="single" w:sz="8" w:space="0" w:color="000000"/>
            </w:tcBorders>
            <w:tcMar>
              <w:top w:w="100" w:type="dxa"/>
              <w:left w:w="100" w:type="dxa"/>
              <w:bottom w:w="100" w:type="dxa"/>
              <w:right w:w="100" w:type="dxa"/>
            </w:tcMar>
          </w:tcPr>
          <w:p w14:paraId="74B662DB" w14:textId="3D2582B9" w:rsidR="00F44DD9" w:rsidRPr="002A2327" w:rsidRDefault="00333FA9">
            <w:pPr>
              <w:widowControl w:val="0"/>
              <w:spacing w:after="0" w:line="240" w:lineRule="auto"/>
              <w:contextualSpacing w:val="0"/>
              <w:jc w:val="center"/>
              <w:rPr>
                <w:rFonts w:ascii="Arial" w:hAnsi="Arial" w:cs="Arial"/>
              </w:rPr>
            </w:pPr>
            <w:r>
              <w:rPr>
                <w:rFonts w:ascii="Arial" w:hAnsi="Arial" w:cs="Arial"/>
              </w:rPr>
              <w:t xml:space="preserve">10,112 </w:t>
            </w:r>
          </w:p>
        </w:tc>
        <w:tc>
          <w:tcPr>
            <w:tcW w:w="1559" w:type="dxa"/>
            <w:tcBorders>
              <w:right w:val="single" w:sz="8" w:space="0" w:color="000000"/>
            </w:tcBorders>
            <w:tcMar>
              <w:top w:w="100" w:type="dxa"/>
              <w:left w:w="100" w:type="dxa"/>
              <w:bottom w:w="100" w:type="dxa"/>
              <w:right w:w="100" w:type="dxa"/>
            </w:tcMar>
          </w:tcPr>
          <w:p w14:paraId="13FB68B1" w14:textId="6CEDFED1" w:rsidR="00F44DD9" w:rsidRPr="002A2327" w:rsidRDefault="00F44DD9" w:rsidP="00D56EB5">
            <w:pPr>
              <w:widowControl w:val="0"/>
              <w:spacing w:after="0" w:line="240" w:lineRule="auto"/>
              <w:contextualSpacing w:val="0"/>
              <w:jc w:val="center"/>
              <w:rPr>
                <w:rFonts w:ascii="Arial" w:hAnsi="Arial" w:cs="Arial"/>
              </w:rPr>
            </w:pPr>
            <w:r w:rsidRPr="002A2327">
              <w:rPr>
                <w:rFonts w:ascii="Arial" w:hAnsi="Arial" w:cs="Arial"/>
              </w:rPr>
              <w:t>102,567</w:t>
            </w:r>
          </w:p>
        </w:tc>
        <w:tc>
          <w:tcPr>
            <w:tcW w:w="1418" w:type="dxa"/>
            <w:tcBorders>
              <w:right w:val="single" w:sz="8" w:space="0" w:color="000000"/>
            </w:tcBorders>
            <w:tcMar>
              <w:top w:w="100" w:type="dxa"/>
              <w:left w:w="100" w:type="dxa"/>
              <w:bottom w:w="100" w:type="dxa"/>
              <w:right w:w="100" w:type="dxa"/>
            </w:tcMar>
          </w:tcPr>
          <w:p w14:paraId="2EEC0EF7" w14:textId="36DBEC83" w:rsidR="00F44DD9" w:rsidRPr="002A2327" w:rsidRDefault="007F3A53">
            <w:pPr>
              <w:widowControl w:val="0"/>
              <w:spacing w:after="0" w:line="240" w:lineRule="auto"/>
              <w:contextualSpacing w:val="0"/>
              <w:jc w:val="center"/>
              <w:rPr>
                <w:rFonts w:ascii="Arial" w:hAnsi="Arial" w:cs="Arial"/>
              </w:rPr>
            </w:pPr>
            <w:r>
              <w:rPr>
                <w:rFonts w:ascii="Arial" w:hAnsi="Arial" w:cs="Arial"/>
              </w:rPr>
              <w:t>4,640</w:t>
            </w:r>
          </w:p>
        </w:tc>
        <w:tc>
          <w:tcPr>
            <w:tcW w:w="1417" w:type="dxa"/>
            <w:tcBorders>
              <w:right w:val="single" w:sz="8" w:space="0" w:color="000000"/>
            </w:tcBorders>
            <w:tcMar>
              <w:top w:w="100" w:type="dxa"/>
              <w:left w:w="100" w:type="dxa"/>
              <w:bottom w:w="100" w:type="dxa"/>
              <w:right w:w="100" w:type="dxa"/>
            </w:tcMar>
          </w:tcPr>
          <w:p w14:paraId="3106EA34" w14:textId="12C0318B" w:rsidR="00F44DD9" w:rsidRPr="002A2327" w:rsidRDefault="00F44DD9">
            <w:pPr>
              <w:widowControl w:val="0"/>
              <w:spacing w:after="0" w:line="240" w:lineRule="auto"/>
              <w:contextualSpacing w:val="0"/>
              <w:jc w:val="center"/>
              <w:rPr>
                <w:rFonts w:ascii="Arial" w:hAnsi="Arial" w:cs="Arial"/>
              </w:rPr>
            </w:pPr>
          </w:p>
        </w:tc>
        <w:tc>
          <w:tcPr>
            <w:tcW w:w="1417" w:type="dxa"/>
            <w:tcBorders>
              <w:right w:val="single" w:sz="8" w:space="0" w:color="000000"/>
            </w:tcBorders>
          </w:tcPr>
          <w:p w14:paraId="447F574C" w14:textId="375FA1AF" w:rsidR="00F44DD9" w:rsidRPr="002A2327" w:rsidRDefault="00CA6041" w:rsidP="00CA6041">
            <w:pPr>
              <w:widowControl w:val="0"/>
              <w:spacing w:after="0" w:line="240" w:lineRule="auto"/>
              <w:jc w:val="center"/>
              <w:rPr>
                <w:rFonts w:ascii="Arial" w:hAnsi="Arial" w:cs="Arial"/>
              </w:rPr>
            </w:pPr>
            <w:r>
              <w:rPr>
                <w:rFonts w:ascii="Arial" w:hAnsi="Arial" w:cs="Arial"/>
              </w:rPr>
              <w:t>109,361</w:t>
            </w:r>
          </w:p>
        </w:tc>
      </w:tr>
      <w:tr w:rsidR="00F44DD9" w:rsidRPr="00646B9C" w14:paraId="321D3810" w14:textId="6444D8BF" w:rsidTr="00070592">
        <w:tc>
          <w:tcPr>
            <w:tcW w:w="1668" w:type="dxa"/>
            <w:tcMar>
              <w:top w:w="100" w:type="dxa"/>
              <w:left w:w="100" w:type="dxa"/>
              <w:bottom w:w="100" w:type="dxa"/>
              <w:right w:w="100" w:type="dxa"/>
            </w:tcMar>
          </w:tcPr>
          <w:p w14:paraId="4FD587D8" w14:textId="25FC861F" w:rsidR="00F44DD9" w:rsidRPr="002A2327" w:rsidRDefault="00F44DD9">
            <w:pPr>
              <w:widowControl w:val="0"/>
              <w:spacing w:after="0" w:line="240" w:lineRule="auto"/>
              <w:jc w:val="center"/>
              <w:rPr>
                <w:rFonts w:ascii="Arial" w:hAnsi="Arial" w:cs="Arial"/>
                <w:sz w:val="24"/>
                <w:szCs w:val="24"/>
              </w:rPr>
            </w:pPr>
            <w:r w:rsidRPr="002A2327">
              <w:rPr>
                <w:rFonts w:ascii="Arial" w:hAnsi="Arial" w:cs="Arial"/>
                <w:sz w:val="24"/>
                <w:szCs w:val="24"/>
              </w:rPr>
              <w:t>Total</w:t>
            </w:r>
          </w:p>
        </w:tc>
        <w:tc>
          <w:tcPr>
            <w:tcW w:w="13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C94687" w14:textId="6314D510" w:rsidR="00F44DD9" w:rsidRPr="002A2327" w:rsidRDefault="00F44DD9">
            <w:pPr>
              <w:widowControl w:val="0"/>
              <w:spacing w:after="0" w:line="240" w:lineRule="auto"/>
              <w:jc w:val="center"/>
              <w:rPr>
                <w:rFonts w:ascii="Arial" w:hAnsi="Arial" w:cs="Arial"/>
              </w:rPr>
            </w:pPr>
            <w:r w:rsidRPr="002A2327">
              <w:rPr>
                <w:rFonts w:ascii="Arial" w:hAnsi="Arial" w:cs="Arial"/>
              </w:rPr>
              <w:t>62,5</w:t>
            </w:r>
            <w:r w:rsidR="00333FA9">
              <w:rPr>
                <w:rFonts w:ascii="Arial" w:hAnsi="Arial" w:cs="Arial"/>
              </w:rPr>
              <w:t>33</w:t>
            </w:r>
          </w:p>
        </w:tc>
        <w:tc>
          <w:tcPr>
            <w:tcW w:w="1559" w:type="dxa"/>
            <w:tcBorders>
              <w:bottom w:val="single" w:sz="8" w:space="0" w:color="000000"/>
              <w:right w:val="single" w:sz="8" w:space="0" w:color="000000"/>
            </w:tcBorders>
            <w:tcMar>
              <w:top w:w="100" w:type="dxa"/>
              <w:left w:w="100" w:type="dxa"/>
              <w:bottom w:w="100" w:type="dxa"/>
              <w:right w:w="100" w:type="dxa"/>
            </w:tcMar>
          </w:tcPr>
          <w:p w14:paraId="3DA399CF" w14:textId="01557AEA" w:rsidR="00F44DD9" w:rsidRPr="002A2327" w:rsidRDefault="00F44DD9" w:rsidP="00D56EB5">
            <w:pPr>
              <w:widowControl w:val="0"/>
              <w:spacing w:after="0" w:line="240" w:lineRule="auto"/>
              <w:jc w:val="center"/>
              <w:rPr>
                <w:rFonts w:ascii="Arial" w:hAnsi="Arial" w:cs="Arial"/>
              </w:rPr>
            </w:pPr>
            <w:r w:rsidRPr="002A2327">
              <w:rPr>
                <w:rFonts w:ascii="Arial" w:hAnsi="Arial" w:cs="Arial"/>
              </w:rPr>
              <w:t>556,634</w:t>
            </w:r>
          </w:p>
        </w:tc>
        <w:tc>
          <w:tcPr>
            <w:tcW w:w="1418" w:type="dxa"/>
            <w:tcBorders>
              <w:bottom w:val="single" w:sz="8" w:space="0" w:color="000000"/>
              <w:right w:val="single" w:sz="8" w:space="0" w:color="000000"/>
            </w:tcBorders>
            <w:tcMar>
              <w:top w:w="100" w:type="dxa"/>
              <w:left w:w="100" w:type="dxa"/>
              <w:bottom w:w="100" w:type="dxa"/>
              <w:right w:w="100" w:type="dxa"/>
            </w:tcMar>
          </w:tcPr>
          <w:p w14:paraId="48508233" w14:textId="0A630554" w:rsidR="00F44DD9" w:rsidRPr="002A2327" w:rsidRDefault="00CA6041" w:rsidP="00D56EB5">
            <w:pPr>
              <w:widowControl w:val="0"/>
              <w:spacing w:after="0" w:line="240" w:lineRule="auto"/>
              <w:jc w:val="center"/>
              <w:rPr>
                <w:rFonts w:ascii="Arial" w:hAnsi="Arial" w:cs="Arial"/>
              </w:rPr>
            </w:pPr>
            <w:r>
              <w:rPr>
                <w:rFonts w:ascii="Arial" w:hAnsi="Arial" w:cs="Arial"/>
              </w:rPr>
              <w:t>334,096</w:t>
            </w:r>
          </w:p>
        </w:tc>
        <w:tc>
          <w:tcPr>
            <w:tcW w:w="1417" w:type="dxa"/>
            <w:tcBorders>
              <w:bottom w:val="single" w:sz="8" w:space="0" w:color="000000"/>
              <w:right w:val="single" w:sz="8" w:space="0" w:color="000000"/>
            </w:tcBorders>
            <w:tcMar>
              <w:top w:w="100" w:type="dxa"/>
              <w:left w:w="100" w:type="dxa"/>
              <w:bottom w:w="100" w:type="dxa"/>
              <w:right w:w="100" w:type="dxa"/>
            </w:tcMar>
          </w:tcPr>
          <w:p w14:paraId="539FBCDC" w14:textId="4862DEC3" w:rsidR="00F44DD9" w:rsidRPr="002A2327" w:rsidRDefault="00CA6041" w:rsidP="00D56EB5">
            <w:pPr>
              <w:widowControl w:val="0"/>
              <w:spacing w:after="0" w:line="240" w:lineRule="auto"/>
              <w:jc w:val="center"/>
              <w:rPr>
                <w:rFonts w:ascii="Arial" w:hAnsi="Arial" w:cs="Arial"/>
              </w:rPr>
            </w:pPr>
            <w:r>
              <w:rPr>
                <w:rFonts w:ascii="Arial" w:hAnsi="Arial" w:cs="Arial"/>
              </w:rPr>
              <w:t>37,613</w:t>
            </w:r>
          </w:p>
        </w:tc>
        <w:tc>
          <w:tcPr>
            <w:tcW w:w="1417" w:type="dxa"/>
            <w:tcBorders>
              <w:bottom w:val="single" w:sz="8" w:space="0" w:color="000000"/>
              <w:right w:val="single" w:sz="8" w:space="0" w:color="000000"/>
            </w:tcBorders>
          </w:tcPr>
          <w:p w14:paraId="403C04EF" w14:textId="6ACA8266" w:rsidR="00F44DD9" w:rsidRPr="002A2327" w:rsidRDefault="00CA6041" w:rsidP="00CA6041">
            <w:pPr>
              <w:widowControl w:val="0"/>
              <w:spacing w:after="0" w:line="240" w:lineRule="auto"/>
              <w:jc w:val="center"/>
              <w:rPr>
                <w:rFonts w:ascii="Arial" w:hAnsi="Arial" w:cs="Arial"/>
              </w:rPr>
            </w:pPr>
            <w:r>
              <w:rPr>
                <w:rFonts w:ascii="Arial" w:hAnsi="Arial" w:cs="Arial"/>
              </w:rPr>
              <w:t>109,361</w:t>
            </w:r>
          </w:p>
        </w:tc>
      </w:tr>
    </w:tbl>
    <w:p w14:paraId="31A8E02D" w14:textId="579D2348" w:rsidR="00184A40" w:rsidRDefault="005A4D6D" w:rsidP="00B70B8F">
      <w:pPr>
        <w:spacing w:after="0" w:line="240" w:lineRule="auto"/>
        <w:ind w:left="720"/>
        <w:rPr>
          <w:rFonts w:ascii="Arial" w:hAnsi="Arial" w:cs="Arial"/>
        </w:rPr>
      </w:pPr>
      <w:r w:rsidRPr="009B3CD6">
        <w:rPr>
          <w:rFonts w:ascii="Arial" w:hAnsi="Arial" w:cs="Arial"/>
          <w:sz w:val="20"/>
          <w:szCs w:val="20"/>
        </w:rPr>
        <w:t>Source: West Yorkshire and York Open Market Review</w:t>
      </w:r>
      <w:r w:rsidR="00333FA9">
        <w:rPr>
          <w:rFonts w:ascii="Arial" w:hAnsi="Arial" w:cs="Arial"/>
          <w:sz w:val="20"/>
          <w:szCs w:val="20"/>
        </w:rPr>
        <w:t xml:space="preserve"> </w:t>
      </w:r>
      <w:r w:rsidRPr="009B3CD6">
        <w:rPr>
          <w:rFonts w:ascii="Arial" w:hAnsi="Arial" w:cs="Arial"/>
          <w:sz w:val="20"/>
          <w:szCs w:val="20"/>
        </w:rPr>
        <w:t>Outcome Update</w:t>
      </w:r>
      <w:r w:rsidR="0007004C">
        <w:rPr>
          <w:rFonts w:ascii="Arial" w:hAnsi="Arial" w:cs="Arial"/>
          <w:sz w:val="20"/>
          <w:szCs w:val="20"/>
        </w:rPr>
        <w:t xml:space="preserve"> July 2018 (Farrpoint</w:t>
      </w:r>
      <w:r w:rsidRPr="009B3CD6">
        <w:rPr>
          <w:rFonts w:ascii="Arial" w:hAnsi="Arial" w:cs="Arial"/>
          <w:sz w:val="20"/>
          <w:szCs w:val="20"/>
        </w:rPr>
        <w:t>)</w:t>
      </w:r>
    </w:p>
    <w:p w14:paraId="12F4D143" w14:textId="77777777" w:rsidR="007C1144" w:rsidRPr="002A2327" w:rsidRDefault="007C1144" w:rsidP="00B70B8F">
      <w:pPr>
        <w:spacing w:after="0" w:line="240" w:lineRule="auto"/>
        <w:ind w:left="720"/>
        <w:rPr>
          <w:rFonts w:ascii="Arial" w:hAnsi="Arial" w:cs="Arial"/>
        </w:rPr>
      </w:pPr>
    </w:p>
    <w:p w14:paraId="36ACE41B" w14:textId="27F8AF05" w:rsidR="00184A40" w:rsidRPr="00395673" w:rsidRDefault="00C32E4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intends to procure coverage to target the remaining ‘white NGA’ areas as follows:-</w:t>
      </w:r>
    </w:p>
    <w:p w14:paraId="21B7BDC5" w14:textId="77777777" w:rsidR="00184A40" w:rsidRPr="002A2327" w:rsidRDefault="00184A40">
      <w:pPr>
        <w:spacing w:after="0" w:line="240" w:lineRule="auto"/>
        <w:ind w:left="720"/>
        <w:rPr>
          <w:rFonts w:ascii="Arial" w:hAnsi="Arial" w:cs="Arial"/>
        </w:rPr>
      </w:pPr>
    </w:p>
    <w:p w14:paraId="20F7FFDE" w14:textId="1C3BB15A" w:rsidR="00184A40" w:rsidRPr="002A2327" w:rsidRDefault="00457B1C">
      <w:pPr>
        <w:numPr>
          <w:ilvl w:val="0"/>
          <w:numId w:val="6"/>
        </w:numPr>
        <w:spacing w:after="0" w:line="240" w:lineRule="auto"/>
        <w:ind w:hanging="360"/>
        <w:contextualSpacing/>
        <w:rPr>
          <w:rFonts w:ascii="Arial" w:hAnsi="Arial" w:cs="Arial"/>
          <w:sz w:val="24"/>
          <w:szCs w:val="24"/>
        </w:rPr>
      </w:pPr>
      <w:r w:rsidRPr="002A2327">
        <w:rPr>
          <w:rFonts w:ascii="Arial" w:hAnsi="Arial" w:cs="Arial"/>
          <w:sz w:val="24"/>
          <w:szCs w:val="24"/>
        </w:rPr>
        <w:t>By conducting a new procurement under the 2016 NBS (and in accordance with the Public Contracts Regulations 2015);</w:t>
      </w:r>
    </w:p>
    <w:p w14:paraId="0904C700" w14:textId="77777777" w:rsidR="00184A40" w:rsidRPr="002A2327" w:rsidRDefault="00184A40">
      <w:pPr>
        <w:spacing w:after="0" w:line="240" w:lineRule="auto"/>
        <w:rPr>
          <w:rFonts w:ascii="Arial" w:hAnsi="Arial" w:cs="Arial"/>
        </w:rPr>
      </w:pPr>
    </w:p>
    <w:p w14:paraId="1752EE85" w14:textId="36395131"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As noted above, if commercial plans fall away in the ‘under review’ areas then these will be considered as eligible for intervention and considered as ‘white NGA’ areas.</w:t>
      </w:r>
    </w:p>
    <w:p w14:paraId="63951B89" w14:textId="77777777" w:rsidR="00184A40" w:rsidRPr="002A2327" w:rsidRDefault="00184A40">
      <w:pPr>
        <w:spacing w:after="0" w:line="240" w:lineRule="auto"/>
        <w:rPr>
          <w:rFonts w:ascii="Arial" w:hAnsi="Arial" w:cs="Arial"/>
        </w:rPr>
      </w:pPr>
    </w:p>
    <w:p w14:paraId="6A4E51F3" w14:textId="00BF037F"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 xml:space="preserve">If it is possible,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intend to make coverage information available at a premises level within the identified white postcode areas to bidders to ensure that bids can target those premises without NGA broadband coverage efficiently. This will include information at a premises level received in response to this consultation.</w:t>
      </w:r>
    </w:p>
    <w:p w14:paraId="59AAC8CB" w14:textId="77777777" w:rsidR="00184A40" w:rsidRPr="002A2327" w:rsidRDefault="00184A40">
      <w:pPr>
        <w:spacing w:after="0" w:line="240" w:lineRule="auto"/>
        <w:ind w:left="720"/>
        <w:rPr>
          <w:rFonts w:ascii="Arial" w:hAnsi="Arial" w:cs="Arial"/>
        </w:rPr>
      </w:pPr>
    </w:p>
    <w:p w14:paraId="07E5F4B5" w14:textId="73A194F9"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It should be noted that whilst this consultation includes mapping of basic broadband coverage, the procurement will not deploy basic broadband technologies. The intention is to provide bidders with details of all the areas where there is basic broadband coverage so as to ensure, so far as possible, that these areas are only overbuilt by NGA broadband infrastructure where the premises will receive over 30Mbps or at least a doubling of speeds, in accordance with the requirements of the 2016 NBS. Where doubling is not possible, the supplier will be obliged to demonstrate that the design is optimised to limit the overbuild of existing basic broadband networks with speeds that are below 30Mbps.</w:t>
      </w:r>
    </w:p>
    <w:p w14:paraId="1BE978E1" w14:textId="77777777" w:rsidR="00184A40" w:rsidRPr="002A2327" w:rsidRDefault="00457B1C">
      <w:pPr>
        <w:spacing w:after="0" w:line="240" w:lineRule="auto"/>
        <w:rPr>
          <w:rFonts w:ascii="Arial" w:hAnsi="Arial" w:cs="Arial"/>
        </w:rPr>
      </w:pPr>
      <w:r w:rsidRPr="002A2327">
        <w:rPr>
          <w:rFonts w:ascii="Arial" w:hAnsi="Arial" w:cs="Arial"/>
          <w:sz w:val="24"/>
          <w:szCs w:val="24"/>
        </w:rPr>
        <w:t xml:space="preserve">    </w:t>
      </w:r>
    </w:p>
    <w:p w14:paraId="66CF2142" w14:textId="29B3C365" w:rsidR="00184A40" w:rsidRPr="00395673" w:rsidRDefault="00457B1C" w:rsidP="00395673">
      <w:pPr>
        <w:numPr>
          <w:ilvl w:val="0"/>
          <w:numId w:val="11"/>
        </w:numPr>
        <w:spacing w:after="0" w:line="240" w:lineRule="auto"/>
        <w:ind w:left="426" w:hanging="360"/>
        <w:contextualSpacing/>
        <w:rPr>
          <w:rFonts w:ascii="Arial" w:hAnsi="Arial" w:cs="Arial"/>
          <w:b/>
          <w:sz w:val="24"/>
          <w:szCs w:val="24"/>
        </w:rPr>
      </w:pPr>
      <w:r w:rsidRPr="00395673">
        <w:rPr>
          <w:rFonts w:ascii="Arial" w:hAnsi="Arial" w:cs="Arial"/>
          <w:b/>
          <w:sz w:val="24"/>
          <w:szCs w:val="24"/>
        </w:rPr>
        <w:lastRenderedPageBreak/>
        <w:t>New Procurement</w:t>
      </w:r>
    </w:p>
    <w:p w14:paraId="3369D6D7" w14:textId="77777777" w:rsidR="00395673" w:rsidRDefault="00395673" w:rsidP="00395673">
      <w:pPr>
        <w:pStyle w:val="ListParagraph"/>
        <w:spacing w:after="0" w:line="240" w:lineRule="auto"/>
        <w:rPr>
          <w:rFonts w:ascii="Arial" w:hAnsi="Arial" w:cs="Arial"/>
          <w:sz w:val="24"/>
          <w:szCs w:val="24"/>
        </w:rPr>
      </w:pPr>
    </w:p>
    <w:p w14:paraId="19128C37" w14:textId="4C78CB70" w:rsidR="00184A40" w:rsidRPr="00395673" w:rsidRDefault="00C32E4C" w:rsidP="00395673">
      <w:pPr>
        <w:pStyle w:val="ListParagraph"/>
        <w:numPr>
          <w:ilvl w:val="1"/>
          <w:numId w:val="21"/>
        </w:numPr>
        <w:spacing w:after="0" w:line="240" w:lineRule="auto"/>
        <w:rPr>
          <w:rFonts w:ascii="Arial" w:hAnsi="Arial" w:cs="Arial"/>
          <w:sz w:val="24"/>
          <w:szCs w:val="24"/>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commenced extensive market engagement and warming in</w:t>
      </w:r>
      <w:r w:rsidR="00070592" w:rsidRPr="00395673">
        <w:rPr>
          <w:rFonts w:ascii="Arial" w:hAnsi="Arial" w:cs="Arial"/>
          <w:sz w:val="24"/>
          <w:szCs w:val="24"/>
        </w:rPr>
        <w:t xml:space="preserve"> </w:t>
      </w:r>
      <w:r w:rsidR="00F80F9B" w:rsidRPr="00395673">
        <w:rPr>
          <w:rFonts w:ascii="Arial" w:hAnsi="Arial" w:cs="Arial"/>
          <w:sz w:val="24"/>
          <w:szCs w:val="24"/>
        </w:rPr>
        <w:t>November 2017</w:t>
      </w:r>
      <w:r w:rsidR="00457B1C" w:rsidRPr="00395673">
        <w:rPr>
          <w:rFonts w:ascii="Arial" w:hAnsi="Arial" w:cs="Arial"/>
          <w:sz w:val="24"/>
          <w:szCs w:val="24"/>
        </w:rPr>
        <w:t>, held a ‘Bidder Information Day’ in</w:t>
      </w:r>
      <w:r w:rsidR="00B20BCB" w:rsidRPr="00395673">
        <w:rPr>
          <w:rFonts w:ascii="Arial" w:hAnsi="Arial" w:cs="Arial"/>
          <w:sz w:val="24"/>
          <w:szCs w:val="24"/>
        </w:rPr>
        <w:t xml:space="preserve"> December 2017</w:t>
      </w:r>
      <w:r w:rsidR="00457B1C" w:rsidRPr="00395673">
        <w:rPr>
          <w:rFonts w:ascii="Arial" w:hAnsi="Arial" w:cs="Arial"/>
          <w:sz w:val="24"/>
          <w:szCs w:val="24"/>
        </w:rPr>
        <w:t xml:space="preserve"> and has issued its outline requirements to enable feedback from potential bidders to be taken into account in the design of the scheme and to understand the capacity and capability of the market. </w:t>
      </w:r>
    </w:p>
    <w:p w14:paraId="7799E4FB" w14:textId="77777777" w:rsidR="00184A40" w:rsidRPr="002A2327" w:rsidRDefault="00184A40">
      <w:pPr>
        <w:spacing w:after="0" w:line="240" w:lineRule="auto"/>
        <w:ind w:left="1395"/>
        <w:rPr>
          <w:rFonts w:ascii="Arial" w:hAnsi="Arial" w:cs="Arial"/>
        </w:rPr>
      </w:pPr>
    </w:p>
    <w:p w14:paraId="65F26A91" w14:textId="08D5513D"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has also considered the ability of the private sector to deliver the project, available resources, and its own capacity and capability to develop its approach to intervention. It has decided that the project will use an investment gap funding approach to procure an infrastructure provider.</w:t>
      </w:r>
    </w:p>
    <w:p w14:paraId="1FEF2068" w14:textId="77777777" w:rsidR="00184A40" w:rsidRPr="002A2327" w:rsidRDefault="00184A40">
      <w:pPr>
        <w:spacing w:after="0" w:line="240" w:lineRule="auto"/>
        <w:ind w:left="1395"/>
        <w:rPr>
          <w:rFonts w:ascii="Arial" w:hAnsi="Arial" w:cs="Arial"/>
        </w:rPr>
      </w:pPr>
    </w:p>
    <w:p w14:paraId="33BB068E" w14:textId="45FB1DC3"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procurement will be carried out in accordance with the Public Contracts Regulations 2015 and EU Public Procurement Directives. The tender is most likely to utilise the Open Procedure and will be conducted in a transparent and non-discriminatory manner, as required by the 2016 NBS.</w:t>
      </w:r>
    </w:p>
    <w:p w14:paraId="28F74815" w14:textId="77777777" w:rsidR="00184A40" w:rsidRPr="002A2327" w:rsidRDefault="00184A40">
      <w:pPr>
        <w:spacing w:after="0" w:line="240" w:lineRule="auto"/>
        <w:ind w:left="1440"/>
        <w:rPr>
          <w:rFonts w:ascii="Arial" w:hAnsi="Arial" w:cs="Arial"/>
        </w:rPr>
      </w:pPr>
    </w:p>
    <w:p w14:paraId="319526F2" w14:textId="5E4F72A7"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procurement will be designed to meet the specific requirements of the 2016 NBS, which recognises the need to optimise the number and quality of bidders, in particular by reducing the hurdles to participation in procurements by smaller suppliers and encouraging collaboration between larger and smaller operators so that a range of appropriate solutions can be brought forward. This was also a key objective of the market engagement exercise. When the procurement is launched, the white areas </w:t>
      </w:r>
      <w:r w:rsidR="00F80F9B" w:rsidRPr="00395673">
        <w:rPr>
          <w:rFonts w:ascii="Arial" w:hAnsi="Arial" w:cs="Arial"/>
          <w:sz w:val="24"/>
          <w:szCs w:val="24"/>
        </w:rPr>
        <w:t xml:space="preserve">may </w:t>
      </w:r>
      <w:r w:rsidRPr="00395673">
        <w:rPr>
          <w:rFonts w:ascii="Arial" w:hAnsi="Arial" w:cs="Arial"/>
          <w:sz w:val="24"/>
          <w:szCs w:val="24"/>
        </w:rPr>
        <w:t xml:space="preserve">be sub-divided into a number of lots or areas to promote this. However,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 xml:space="preserve">does not discount the possibility that some or all of these lots may be aggregated if this represents the most economically advantageous approach to meeting the requirements set out in its Invitation to Tender. </w:t>
      </w:r>
    </w:p>
    <w:p w14:paraId="4203D92C" w14:textId="77777777" w:rsidR="00184A40" w:rsidRPr="002A2327" w:rsidRDefault="00184A40">
      <w:pPr>
        <w:spacing w:after="0" w:line="240" w:lineRule="auto"/>
        <w:ind w:left="1440"/>
        <w:rPr>
          <w:rFonts w:ascii="Arial" w:hAnsi="Arial" w:cs="Arial"/>
        </w:rPr>
      </w:pPr>
    </w:p>
    <w:p w14:paraId="28AF3CDC" w14:textId="42129463"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457B1C" w:rsidRPr="00395673">
        <w:rPr>
          <w:rFonts w:ascii="Arial" w:hAnsi="Arial" w:cs="Arial"/>
          <w:sz w:val="24"/>
          <w:szCs w:val="24"/>
        </w:rPr>
        <w:t>’s priority will be to ensure that the available public funding is used most effectively by ensuring coverage of premises currently getting relatively slow broadband speeds (&lt;</w:t>
      </w:r>
      <w:r w:rsidR="00277DCF" w:rsidRPr="00395673">
        <w:rPr>
          <w:rFonts w:ascii="Arial" w:hAnsi="Arial" w:cs="Arial"/>
          <w:sz w:val="24"/>
          <w:szCs w:val="24"/>
        </w:rPr>
        <w:t>30</w:t>
      </w:r>
      <w:r w:rsidR="00457B1C" w:rsidRPr="00395673">
        <w:rPr>
          <w:rFonts w:ascii="Arial" w:hAnsi="Arial" w:cs="Arial"/>
          <w:sz w:val="24"/>
          <w:szCs w:val="24"/>
        </w:rPr>
        <w:t xml:space="preserve"> Mbps). </w:t>
      </w:r>
    </w:p>
    <w:p w14:paraId="65BE8F86" w14:textId="77777777" w:rsidR="00184A40" w:rsidRPr="002A2327" w:rsidRDefault="00184A40">
      <w:pPr>
        <w:spacing w:after="0" w:line="240" w:lineRule="auto"/>
        <w:ind w:left="1425"/>
        <w:rPr>
          <w:rFonts w:ascii="Arial" w:hAnsi="Arial" w:cs="Arial"/>
        </w:rPr>
      </w:pPr>
    </w:p>
    <w:p w14:paraId="773C21E1" w14:textId="1E323B12"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In total public funding of up to £</w:t>
      </w:r>
      <w:r w:rsidR="00B82E05" w:rsidRPr="00D654A1">
        <w:rPr>
          <w:rFonts w:ascii="Arial" w:hAnsi="Arial" w:cs="Arial"/>
          <w:sz w:val="24"/>
          <w:szCs w:val="24"/>
        </w:rPr>
        <w:t>21.832</w:t>
      </w:r>
      <w:r w:rsidRPr="00D654A1">
        <w:rPr>
          <w:rFonts w:ascii="Arial" w:hAnsi="Arial" w:cs="Arial"/>
          <w:sz w:val="24"/>
          <w:szCs w:val="24"/>
        </w:rPr>
        <w:t xml:space="preserve">m </w:t>
      </w:r>
      <w:r w:rsidRPr="00395673">
        <w:rPr>
          <w:rFonts w:ascii="Arial" w:hAnsi="Arial" w:cs="Arial"/>
          <w:sz w:val="24"/>
          <w:szCs w:val="24"/>
        </w:rPr>
        <w:t>may be committed via the forthcoming procurement.</w:t>
      </w:r>
    </w:p>
    <w:p w14:paraId="58ECB7C9" w14:textId="77777777" w:rsidR="00184A40" w:rsidRPr="002A2327" w:rsidRDefault="00184A40">
      <w:pPr>
        <w:spacing w:after="0" w:line="240" w:lineRule="auto"/>
        <w:ind w:left="1440"/>
        <w:rPr>
          <w:rFonts w:ascii="Arial" w:hAnsi="Arial" w:cs="Arial"/>
        </w:rPr>
      </w:pPr>
    </w:p>
    <w:p w14:paraId="23242633" w14:textId="77777777" w:rsidR="00395673" w:rsidRDefault="00395673" w:rsidP="00395673">
      <w:pPr>
        <w:spacing w:after="0" w:line="240" w:lineRule="auto"/>
        <w:contextualSpacing/>
        <w:rPr>
          <w:rFonts w:ascii="Arial" w:hAnsi="Arial" w:cs="Arial"/>
        </w:rPr>
      </w:pPr>
    </w:p>
    <w:p w14:paraId="7C8A22CF" w14:textId="1D20CA4A" w:rsidR="00184A40" w:rsidRPr="00395673" w:rsidRDefault="00457B1C" w:rsidP="00395673">
      <w:pPr>
        <w:pStyle w:val="ListParagraph"/>
        <w:numPr>
          <w:ilvl w:val="0"/>
          <w:numId w:val="21"/>
        </w:numPr>
        <w:spacing w:after="0" w:line="240" w:lineRule="auto"/>
        <w:rPr>
          <w:rFonts w:ascii="Arial" w:hAnsi="Arial" w:cs="Arial"/>
          <w:b/>
          <w:sz w:val="24"/>
          <w:szCs w:val="24"/>
        </w:rPr>
      </w:pPr>
      <w:r w:rsidRPr="00395673">
        <w:rPr>
          <w:rFonts w:ascii="Arial" w:hAnsi="Arial" w:cs="Arial"/>
          <w:b/>
          <w:sz w:val="24"/>
          <w:szCs w:val="24"/>
        </w:rPr>
        <w:t>Timescales</w:t>
      </w:r>
    </w:p>
    <w:p w14:paraId="5A665DE7" w14:textId="77777777" w:rsidR="00184A40" w:rsidRPr="002A2327" w:rsidRDefault="00184A40">
      <w:pPr>
        <w:spacing w:after="0" w:line="240" w:lineRule="auto"/>
        <w:ind w:left="720"/>
        <w:rPr>
          <w:rFonts w:ascii="Arial" w:hAnsi="Arial" w:cs="Arial"/>
        </w:rPr>
      </w:pPr>
    </w:p>
    <w:p w14:paraId="242D46C1" w14:textId="4E0254B9" w:rsidR="00184A40" w:rsidRPr="00395673" w:rsidRDefault="00457B1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 xml:space="preserve">This consultation will be open until </w:t>
      </w:r>
      <w:r w:rsidR="00541FD1">
        <w:rPr>
          <w:rFonts w:ascii="Arial" w:hAnsi="Arial" w:cs="Arial"/>
          <w:sz w:val="24"/>
          <w:szCs w:val="24"/>
        </w:rPr>
        <w:t xml:space="preserve">midnight on </w:t>
      </w:r>
      <w:r w:rsidR="00C504A5">
        <w:rPr>
          <w:rFonts w:ascii="Arial" w:hAnsi="Arial" w:cs="Arial"/>
          <w:sz w:val="24"/>
          <w:szCs w:val="24"/>
        </w:rPr>
        <w:t>0</w:t>
      </w:r>
      <w:r w:rsidR="00E712B1">
        <w:rPr>
          <w:rFonts w:ascii="Arial" w:hAnsi="Arial" w:cs="Arial"/>
          <w:sz w:val="24"/>
          <w:szCs w:val="24"/>
        </w:rPr>
        <w:t>3</w:t>
      </w:r>
      <w:r w:rsidR="00C504A5">
        <w:rPr>
          <w:rFonts w:ascii="Arial" w:hAnsi="Arial" w:cs="Arial"/>
          <w:sz w:val="24"/>
          <w:szCs w:val="24"/>
        </w:rPr>
        <w:t xml:space="preserve"> September</w:t>
      </w:r>
      <w:r w:rsidR="003D58A8" w:rsidRPr="002A2327">
        <w:rPr>
          <w:rFonts w:ascii="Arial" w:hAnsi="Arial" w:cs="Arial"/>
          <w:sz w:val="24"/>
          <w:szCs w:val="24"/>
        </w:rPr>
        <w:t xml:space="preserve"> 2018</w:t>
      </w:r>
      <w:r w:rsidRPr="002A2327">
        <w:rPr>
          <w:rFonts w:ascii="Arial" w:hAnsi="Arial" w:cs="Arial"/>
          <w:sz w:val="24"/>
          <w:szCs w:val="24"/>
        </w:rPr>
        <w:t>.</w:t>
      </w:r>
    </w:p>
    <w:p w14:paraId="780019CD" w14:textId="77777777" w:rsidR="00184A40" w:rsidRPr="002A2327" w:rsidRDefault="00184A40">
      <w:pPr>
        <w:spacing w:after="0" w:line="240" w:lineRule="auto"/>
        <w:ind w:left="1425"/>
        <w:rPr>
          <w:rFonts w:ascii="Arial" w:hAnsi="Arial" w:cs="Arial"/>
        </w:rPr>
      </w:pPr>
    </w:p>
    <w:p w14:paraId="36EAB673" w14:textId="14B02E08"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Once the consultation is closed and</w:t>
      </w:r>
      <w:r w:rsidR="00F223E3" w:rsidRPr="00395673">
        <w:rPr>
          <w:rFonts w:ascii="Arial" w:hAnsi="Arial" w:cs="Arial"/>
          <w:sz w:val="24"/>
          <w:szCs w:val="24"/>
        </w:rPr>
        <w:t xml:space="preserve"> </w:t>
      </w:r>
      <w:r w:rsidR="00C32E4C" w:rsidRPr="00395673">
        <w:rPr>
          <w:rFonts w:ascii="Arial" w:hAnsi="Arial" w:cs="Arial"/>
          <w:sz w:val="24"/>
          <w:szCs w:val="24"/>
        </w:rPr>
        <w:t>the Combined Authority</w:t>
      </w:r>
      <w:r w:rsidRPr="00395673">
        <w:rPr>
          <w:rFonts w:ascii="Arial" w:hAnsi="Arial" w:cs="Arial"/>
          <w:sz w:val="24"/>
          <w:szCs w:val="24"/>
        </w:rPr>
        <w:t xml:space="preserve"> has finalised the intervention areas, an Invitation to Tender (ITT) will be issued via </w:t>
      </w:r>
      <w:r w:rsidR="003D58A8" w:rsidRPr="00395673">
        <w:rPr>
          <w:rFonts w:ascii="Arial" w:hAnsi="Arial" w:cs="Arial"/>
          <w:sz w:val="24"/>
          <w:szCs w:val="24"/>
        </w:rPr>
        <w:t>the Yortender procurement portal</w:t>
      </w:r>
      <w:r w:rsidRPr="00395673">
        <w:rPr>
          <w:rFonts w:ascii="Arial" w:hAnsi="Arial" w:cs="Arial"/>
          <w:sz w:val="24"/>
          <w:szCs w:val="24"/>
        </w:rPr>
        <w:t xml:space="preserve"> to suppliers to bid for the opportunity to deliver extended NGA broadband coverage during </w:t>
      </w:r>
      <w:r w:rsidR="003D58A8" w:rsidRPr="00395673">
        <w:rPr>
          <w:rFonts w:ascii="Arial" w:hAnsi="Arial" w:cs="Arial"/>
          <w:sz w:val="24"/>
          <w:szCs w:val="24"/>
        </w:rPr>
        <w:t>October 2018</w:t>
      </w:r>
      <w:r w:rsidRPr="00395673">
        <w:rPr>
          <w:rFonts w:ascii="Arial" w:hAnsi="Arial" w:cs="Arial"/>
          <w:sz w:val="24"/>
          <w:szCs w:val="24"/>
        </w:rPr>
        <w:t>. The intention is to award a contract during</w:t>
      </w:r>
      <w:r w:rsidR="00E21FB8" w:rsidRPr="00395673">
        <w:rPr>
          <w:rFonts w:ascii="Arial" w:hAnsi="Arial" w:cs="Arial"/>
          <w:sz w:val="24"/>
          <w:szCs w:val="24"/>
        </w:rPr>
        <w:t xml:space="preserve"> </w:t>
      </w:r>
      <w:r w:rsidR="00037016" w:rsidRPr="00395673">
        <w:rPr>
          <w:rFonts w:ascii="Arial" w:hAnsi="Arial" w:cs="Arial"/>
          <w:sz w:val="24"/>
          <w:szCs w:val="24"/>
        </w:rPr>
        <w:t>February</w:t>
      </w:r>
      <w:r w:rsidR="003D58A8" w:rsidRPr="00395673">
        <w:rPr>
          <w:rFonts w:ascii="Arial" w:hAnsi="Arial" w:cs="Arial"/>
          <w:sz w:val="24"/>
          <w:szCs w:val="24"/>
        </w:rPr>
        <w:t xml:space="preserve"> 2019</w:t>
      </w:r>
      <w:r w:rsidRPr="00395673">
        <w:rPr>
          <w:rFonts w:ascii="Arial" w:hAnsi="Arial" w:cs="Arial"/>
          <w:sz w:val="24"/>
          <w:szCs w:val="24"/>
        </w:rPr>
        <w:t xml:space="preserve">. The related extended deployment plans for broadband infrastructure should begin by </w:t>
      </w:r>
      <w:r w:rsidR="00037016" w:rsidRPr="00395673">
        <w:rPr>
          <w:rFonts w:ascii="Arial" w:hAnsi="Arial" w:cs="Arial"/>
          <w:sz w:val="24"/>
          <w:szCs w:val="24"/>
        </w:rPr>
        <w:t>mid-2019</w:t>
      </w:r>
      <w:r w:rsidRPr="00395673">
        <w:rPr>
          <w:rFonts w:ascii="Arial" w:hAnsi="Arial" w:cs="Arial"/>
          <w:sz w:val="24"/>
          <w:szCs w:val="24"/>
        </w:rPr>
        <w:t>.</w:t>
      </w:r>
    </w:p>
    <w:p w14:paraId="65661FAF" w14:textId="77777777" w:rsidR="00184A40" w:rsidRPr="002A2327" w:rsidRDefault="00184A40">
      <w:pPr>
        <w:spacing w:after="0" w:line="240" w:lineRule="auto"/>
        <w:ind w:left="1005"/>
        <w:rPr>
          <w:rFonts w:ascii="Arial" w:hAnsi="Arial" w:cs="Arial"/>
        </w:rPr>
      </w:pPr>
    </w:p>
    <w:p w14:paraId="19DA6879" w14:textId="7DA97ECD" w:rsidR="00184A40" w:rsidRPr="00395673" w:rsidRDefault="00457B1C" w:rsidP="00395673">
      <w:pPr>
        <w:pStyle w:val="ListParagraph"/>
        <w:numPr>
          <w:ilvl w:val="0"/>
          <w:numId w:val="21"/>
        </w:numPr>
        <w:spacing w:after="0" w:line="240" w:lineRule="auto"/>
        <w:rPr>
          <w:rFonts w:ascii="Arial" w:hAnsi="Arial" w:cs="Arial"/>
          <w:b/>
          <w:sz w:val="24"/>
          <w:szCs w:val="24"/>
        </w:rPr>
      </w:pPr>
      <w:r w:rsidRPr="00395673">
        <w:rPr>
          <w:rFonts w:ascii="Arial" w:hAnsi="Arial" w:cs="Arial"/>
          <w:b/>
          <w:sz w:val="24"/>
          <w:szCs w:val="24"/>
        </w:rPr>
        <w:lastRenderedPageBreak/>
        <w:t>State Aid Public Consultation</w:t>
      </w:r>
    </w:p>
    <w:p w14:paraId="6AE6B303" w14:textId="77777777" w:rsidR="00184A40" w:rsidRPr="002A2327" w:rsidRDefault="00184A40">
      <w:pPr>
        <w:spacing w:after="0" w:line="240" w:lineRule="auto"/>
        <w:ind w:firstLine="720"/>
        <w:rPr>
          <w:rFonts w:ascii="Arial" w:hAnsi="Arial" w:cs="Arial"/>
        </w:rPr>
      </w:pPr>
    </w:p>
    <w:p w14:paraId="2F6E57C0" w14:textId="77777777" w:rsidR="00184A40" w:rsidRPr="00395673" w:rsidRDefault="00457B1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The EU Guidelines (at paragraph 78) and the 2016 NBS set out the requirements to hold a public consultation in order to validate the intervention area mapping by allowing all interested stakeholders an opportunity to comment on the planned aid measure.</w:t>
      </w:r>
    </w:p>
    <w:p w14:paraId="37293CB0" w14:textId="77777777" w:rsidR="00184A40" w:rsidRPr="00395673" w:rsidRDefault="00184A40" w:rsidP="00395673">
      <w:pPr>
        <w:pStyle w:val="ListParagraph"/>
        <w:spacing w:after="0" w:line="240" w:lineRule="auto"/>
        <w:rPr>
          <w:rFonts w:ascii="Arial" w:hAnsi="Arial" w:cs="Arial"/>
          <w:sz w:val="24"/>
          <w:szCs w:val="24"/>
        </w:rPr>
      </w:pPr>
    </w:p>
    <w:p w14:paraId="440A00E8" w14:textId="5BBE9509"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purpose of this document is to fulfil those requirements by publishing a description of the proposed aid measure, and seeking feedback from all interested stakeholders. The mapping for basic and NGA broadband are shown in the attached maps.</w:t>
      </w:r>
    </w:p>
    <w:p w14:paraId="4ED19D5F" w14:textId="77777777" w:rsidR="00184A40" w:rsidRPr="002A2327" w:rsidRDefault="00184A40">
      <w:pPr>
        <w:spacing w:after="0" w:line="240" w:lineRule="auto"/>
        <w:ind w:left="720"/>
        <w:rPr>
          <w:rFonts w:ascii="Arial" w:hAnsi="Arial" w:cs="Arial"/>
        </w:rPr>
      </w:pPr>
    </w:p>
    <w:p w14:paraId="5A8F1E3A" w14:textId="45306975"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attached map of the NGA broadband Intervention Areas relies on the definitions of white, grey and black areas, as set out in the EU Guidelines (and as summarised above). </w:t>
      </w:r>
      <w:r w:rsidR="00070592" w:rsidRPr="00395673">
        <w:rPr>
          <w:rFonts w:ascii="Arial" w:hAnsi="Arial" w:cs="Arial"/>
          <w:sz w:val="24"/>
          <w:szCs w:val="24"/>
        </w:rPr>
        <w:t>T</w:t>
      </w:r>
      <w:r w:rsidR="00C32E4C" w:rsidRPr="00395673">
        <w:rPr>
          <w:rFonts w:ascii="Arial" w:hAnsi="Arial" w:cs="Arial"/>
          <w:sz w:val="24"/>
          <w:szCs w:val="24"/>
        </w:rPr>
        <w:t>he Combined Authority</w:t>
      </w:r>
      <w:r w:rsidR="00F223E3" w:rsidRPr="00395673">
        <w:rPr>
          <w:rFonts w:ascii="Arial" w:hAnsi="Arial" w:cs="Arial"/>
          <w:sz w:val="24"/>
          <w:szCs w:val="24"/>
        </w:rPr>
        <w:t xml:space="preserve"> </w:t>
      </w:r>
      <w:r w:rsidRPr="00395673">
        <w:rPr>
          <w:rFonts w:ascii="Arial" w:hAnsi="Arial" w:cs="Arial"/>
          <w:sz w:val="24"/>
          <w:szCs w:val="24"/>
        </w:rPr>
        <w:t>will only target the areas identified as White on the map. However, if the areas of commercial coverage currently identified as ‘Under Review’ fall away then these areas could potentially be added to the contract intervention area.</w:t>
      </w:r>
    </w:p>
    <w:p w14:paraId="3F87734F" w14:textId="77777777" w:rsidR="00184A40" w:rsidRPr="002A2327" w:rsidRDefault="00184A40">
      <w:pPr>
        <w:spacing w:after="0" w:line="240" w:lineRule="auto"/>
        <w:ind w:left="720"/>
        <w:rPr>
          <w:rFonts w:ascii="Arial" w:hAnsi="Arial" w:cs="Arial"/>
        </w:rPr>
      </w:pPr>
    </w:p>
    <w:p w14:paraId="4A5F682D" w14:textId="66E3DB77"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This State aid public consultation and the proposed NGA broadband Intervention Area maps are available to all stakeholders on the </w:t>
      </w:r>
      <w:r w:rsidR="00C32E4C" w:rsidRPr="00395673">
        <w:rPr>
          <w:rFonts w:ascii="Arial" w:hAnsi="Arial" w:cs="Arial"/>
          <w:sz w:val="24"/>
          <w:szCs w:val="24"/>
        </w:rPr>
        <w:t>Combined Authority</w:t>
      </w:r>
      <w:r w:rsidR="00F223E3" w:rsidRPr="00395673">
        <w:rPr>
          <w:rFonts w:ascii="Arial" w:hAnsi="Arial" w:cs="Arial"/>
          <w:sz w:val="24"/>
          <w:szCs w:val="24"/>
        </w:rPr>
        <w:t xml:space="preserve"> </w:t>
      </w:r>
      <w:r w:rsidRPr="00395673">
        <w:rPr>
          <w:rFonts w:ascii="Arial" w:hAnsi="Arial" w:cs="Arial"/>
          <w:sz w:val="24"/>
          <w:szCs w:val="24"/>
        </w:rPr>
        <w:t xml:space="preserve">website at </w:t>
      </w:r>
      <w:hyperlink r:id="rId15" w:history="1">
        <w:r w:rsidR="000B75F2" w:rsidRPr="000B75F2">
          <w:rPr>
            <w:rStyle w:val="Hyperlink"/>
            <w:rFonts w:ascii="Arial" w:hAnsi="Arial" w:cs="Arial"/>
            <w:sz w:val="24"/>
            <w:szCs w:val="24"/>
          </w:rPr>
          <w:t>https://westyorks-ca.gov.uk/economy/superfast-west-yorkshire-and-york-broadband/</w:t>
        </w:r>
      </w:hyperlink>
      <w:r w:rsidR="000B75F2" w:rsidRPr="000B75F2">
        <w:rPr>
          <w:rFonts w:ascii="Arial" w:hAnsi="Arial" w:cs="Arial"/>
          <w:color w:val="0000FF"/>
          <w:sz w:val="24"/>
          <w:szCs w:val="24"/>
          <w:u w:val="single"/>
        </w:rPr>
        <w:t xml:space="preserve"> </w:t>
      </w:r>
      <w:r w:rsidRPr="000B75F2">
        <w:t xml:space="preserve"> </w:t>
      </w:r>
      <w:hyperlink r:id="rId16">
        <w:r w:rsidRPr="00395673">
          <w:rPr>
            <w:rFonts w:ascii="Arial" w:hAnsi="Arial" w:cs="Arial"/>
            <w:sz w:val="24"/>
            <w:szCs w:val="24"/>
          </w:rPr>
          <w:t xml:space="preserve">and will also be available via BDUK’s website at </w:t>
        </w:r>
      </w:hyperlink>
      <w:hyperlink r:id="rId17" w:anchor="gid=1156200112">
        <w:r w:rsidRPr="00395673">
          <w:rPr>
            <w:rFonts w:ascii="Arial" w:hAnsi="Arial" w:cs="Arial"/>
            <w:color w:val="1155CC"/>
            <w:sz w:val="24"/>
            <w:szCs w:val="24"/>
            <w:u w:val="single"/>
          </w:rPr>
          <w:t>BDUK Table of local broadband projects</w:t>
        </w:r>
      </w:hyperlink>
      <w:r w:rsidRPr="00395673">
        <w:rPr>
          <w:rFonts w:ascii="Arial" w:hAnsi="Arial" w:cs="Arial"/>
          <w:sz w:val="24"/>
          <w:szCs w:val="24"/>
        </w:rPr>
        <w:t>.</w:t>
      </w:r>
    </w:p>
    <w:p w14:paraId="492C7551" w14:textId="77777777" w:rsidR="00184A40" w:rsidRPr="002A2327" w:rsidRDefault="00184A40">
      <w:pPr>
        <w:spacing w:after="0" w:line="240" w:lineRule="auto"/>
        <w:rPr>
          <w:rFonts w:ascii="Arial" w:hAnsi="Arial" w:cs="Arial"/>
        </w:rPr>
      </w:pPr>
    </w:p>
    <w:p w14:paraId="499D7EA4" w14:textId="77777777" w:rsidR="00184A40" w:rsidRPr="002A2327" w:rsidRDefault="00184A40">
      <w:pPr>
        <w:spacing w:after="0" w:line="240" w:lineRule="auto"/>
        <w:rPr>
          <w:rFonts w:ascii="Arial" w:hAnsi="Arial" w:cs="Arial"/>
        </w:rPr>
      </w:pPr>
    </w:p>
    <w:p w14:paraId="3A1027BB" w14:textId="77777777" w:rsidR="00184A40" w:rsidRPr="002A2327" w:rsidRDefault="00457B1C" w:rsidP="00395673">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Responding to this State Aid Public Consultation</w:t>
      </w:r>
    </w:p>
    <w:p w14:paraId="18D0F5B8" w14:textId="77777777" w:rsidR="00184A40" w:rsidRPr="002A2327" w:rsidRDefault="00184A40">
      <w:pPr>
        <w:spacing w:after="0" w:line="240" w:lineRule="auto"/>
        <w:rPr>
          <w:rFonts w:ascii="Arial" w:hAnsi="Arial" w:cs="Arial"/>
        </w:rPr>
      </w:pPr>
    </w:p>
    <w:p w14:paraId="236F63F2" w14:textId="02234C08" w:rsidR="00184A40" w:rsidRPr="00395673" w:rsidRDefault="00C32E4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The Combined Authority</w:t>
      </w:r>
      <w:r w:rsidR="00457B1C" w:rsidRPr="002A2327">
        <w:rPr>
          <w:rFonts w:ascii="Arial" w:hAnsi="Arial" w:cs="Arial"/>
          <w:sz w:val="24"/>
          <w:szCs w:val="24"/>
        </w:rPr>
        <w:t xml:space="preserve"> is requesting information and supporting evidence in relation to basic and NGA broadband infrastructure within the project area and wish to hear from all relevant stakeholders (including residents, businesses as well as broadband infrastructure operators), particularly in relation to areas to be targeted as part of the NGA intervention area at Annex [A].</w:t>
      </w:r>
    </w:p>
    <w:p w14:paraId="0359F510" w14:textId="77777777" w:rsidR="00184A40" w:rsidRPr="002A2327" w:rsidRDefault="00184A40">
      <w:pPr>
        <w:spacing w:after="0" w:line="240" w:lineRule="auto"/>
        <w:ind w:left="860"/>
        <w:rPr>
          <w:rFonts w:ascii="Arial" w:hAnsi="Arial" w:cs="Arial"/>
        </w:rPr>
      </w:pPr>
    </w:p>
    <w:p w14:paraId="2D1B187E" w14:textId="5EF73ABA"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For the avoidance of doubt, there is no need to respond to this public consultation if you have no comment to make. </w:t>
      </w:r>
    </w:p>
    <w:p w14:paraId="03875DAA" w14:textId="77777777" w:rsidR="00184A40" w:rsidRPr="002A2327" w:rsidRDefault="00457B1C">
      <w:pPr>
        <w:spacing w:after="0" w:line="240" w:lineRule="auto"/>
        <w:ind w:left="860"/>
        <w:rPr>
          <w:rFonts w:ascii="Arial" w:hAnsi="Arial" w:cs="Arial"/>
        </w:rPr>
      </w:pPr>
      <w:r w:rsidRPr="002A2327">
        <w:rPr>
          <w:rFonts w:ascii="Arial" w:hAnsi="Arial" w:cs="Arial"/>
          <w:sz w:val="24"/>
          <w:szCs w:val="24"/>
        </w:rPr>
        <w:t xml:space="preserve"> </w:t>
      </w:r>
    </w:p>
    <w:p w14:paraId="7B20E599" w14:textId="63768AA2"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For residents and businesses, where this relates to the ability to receive an NGA service, any information prov</w:t>
      </w:r>
      <w:r w:rsidR="00CB0AA7">
        <w:rPr>
          <w:rFonts w:ascii="Arial" w:hAnsi="Arial" w:cs="Arial"/>
          <w:sz w:val="24"/>
          <w:szCs w:val="24"/>
        </w:rPr>
        <w:t>ided in response to this State a</w:t>
      </w:r>
      <w:r w:rsidRPr="00395673">
        <w:rPr>
          <w:rFonts w:ascii="Arial" w:hAnsi="Arial" w:cs="Arial"/>
          <w:sz w:val="24"/>
          <w:szCs w:val="24"/>
        </w:rPr>
        <w:t xml:space="preserve">id public consultation should as a minimum include (but need not be limited to) the address of the property or area that the submission relates to and the nature of the concern. </w:t>
      </w:r>
    </w:p>
    <w:p w14:paraId="38150A2E" w14:textId="77777777" w:rsidR="00184A40" w:rsidRPr="002A2327" w:rsidRDefault="00184A40">
      <w:pPr>
        <w:spacing w:after="0" w:line="240" w:lineRule="auto"/>
        <w:ind w:left="860"/>
        <w:rPr>
          <w:rFonts w:ascii="Arial" w:hAnsi="Arial" w:cs="Arial"/>
        </w:rPr>
      </w:pPr>
    </w:p>
    <w:p w14:paraId="1A345A42" w14:textId="56DFF29F"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If the response is from an infrastructure provider and comments on the white, grey and/or black or under review classifications within the attached maps or data, or on the wholesale products to offered via the subsidised network, then the</w:t>
      </w:r>
      <w:r w:rsidRPr="00885A05">
        <w:rPr>
          <w:rFonts w:ascii="Arial" w:hAnsi="Arial" w:cs="Arial"/>
          <w:color w:val="auto"/>
          <w:sz w:val="24"/>
          <w:szCs w:val="24"/>
        </w:rPr>
        <w:t xml:space="preserve"> submission should also include the specific information set out in Section </w:t>
      </w:r>
      <w:r w:rsidR="00180FF0">
        <w:rPr>
          <w:rFonts w:ascii="Arial" w:hAnsi="Arial" w:cs="Arial"/>
          <w:color w:val="auto"/>
          <w:sz w:val="24"/>
          <w:szCs w:val="24"/>
        </w:rPr>
        <w:t>9</w:t>
      </w:r>
      <w:r w:rsidRPr="00885A05">
        <w:rPr>
          <w:rFonts w:ascii="Arial" w:hAnsi="Arial" w:cs="Arial"/>
          <w:color w:val="auto"/>
          <w:sz w:val="24"/>
          <w:szCs w:val="24"/>
        </w:rPr>
        <w:t>.</w:t>
      </w:r>
    </w:p>
    <w:p w14:paraId="65775DC2" w14:textId="77777777" w:rsidR="00184A40" w:rsidRPr="002A2327" w:rsidRDefault="00184A40">
      <w:pPr>
        <w:spacing w:after="0" w:line="240" w:lineRule="auto"/>
        <w:ind w:left="860"/>
        <w:rPr>
          <w:rFonts w:ascii="Arial" w:hAnsi="Arial" w:cs="Arial"/>
        </w:rPr>
      </w:pPr>
    </w:p>
    <w:p w14:paraId="2F54B5C4" w14:textId="318DF3E1"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lastRenderedPageBreak/>
        <w:t xml:space="preserve">For all submissions,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 xml:space="preserve">would be grateful if you would contact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to register your intention to submit a response and could confirm in your submission the following:</w:t>
      </w:r>
    </w:p>
    <w:p w14:paraId="5FCDF552" w14:textId="77777777" w:rsidR="00184A40" w:rsidRPr="002A2327" w:rsidRDefault="00184A40">
      <w:pPr>
        <w:spacing w:after="0" w:line="240" w:lineRule="auto"/>
        <w:ind w:left="720"/>
        <w:rPr>
          <w:rFonts w:ascii="Arial" w:hAnsi="Arial" w:cs="Arial"/>
        </w:rPr>
      </w:pPr>
    </w:p>
    <w:p w14:paraId="7B4931D0"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organisation’s name (if applicable)</w:t>
      </w:r>
    </w:p>
    <w:p w14:paraId="4208EF66"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organisation’s address (if applicable)</w:t>
      </w:r>
    </w:p>
    <w:p w14:paraId="6BD4F930"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name</w:t>
      </w:r>
    </w:p>
    <w:p w14:paraId="64689E2C"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Position</w:t>
      </w:r>
    </w:p>
    <w:p w14:paraId="1C88E204"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Contact telephone number</w:t>
      </w:r>
    </w:p>
    <w:p w14:paraId="4A5379BC"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Email Address</w:t>
      </w:r>
    </w:p>
    <w:p w14:paraId="7F7209AB" w14:textId="77777777" w:rsidR="00184A40" w:rsidRPr="002A2327" w:rsidRDefault="00184A40">
      <w:pPr>
        <w:spacing w:after="0" w:line="240" w:lineRule="auto"/>
        <w:rPr>
          <w:rFonts w:ascii="Arial" w:hAnsi="Arial" w:cs="Arial"/>
        </w:rPr>
      </w:pPr>
    </w:p>
    <w:p w14:paraId="54E9E64C" w14:textId="2C74B9E0"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will then arrange access to the Response Template (or subset thereof if you are reporting on a specific area).</w:t>
      </w:r>
    </w:p>
    <w:p w14:paraId="014842A0" w14:textId="77777777" w:rsidR="00184A40" w:rsidRPr="002A2327" w:rsidRDefault="00184A40">
      <w:pPr>
        <w:spacing w:after="0" w:line="240" w:lineRule="auto"/>
        <w:ind w:left="720"/>
        <w:rPr>
          <w:rFonts w:ascii="Arial" w:hAnsi="Arial" w:cs="Arial"/>
        </w:rPr>
      </w:pPr>
    </w:p>
    <w:p w14:paraId="4C30A0DB" w14:textId="5D32A0D8"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also requests confirmation from an authorised signatory that the information provided is suitably accurate and up to date.</w:t>
      </w:r>
    </w:p>
    <w:p w14:paraId="0097DC43" w14:textId="77777777" w:rsidR="00184A40" w:rsidRDefault="00184A40">
      <w:pPr>
        <w:spacing w:after="0" w:line="240" w:lineRule="auto"/>
        <w:ind w:left="720"/>
        <w:rPr>
          <w:rFonts w:ascii="Arial" w:hAnsi="Arial" w:cs="Arial"/>
        </w:rPr>
      </w:pPr>
    </w:p>
    <w:p w14:paraId="1DE45160" w14:textId="77777777" w:rsidR="0048093D" w:rsidRPr="002A2327" w:rsidRDefault="0048093D">
      <w:pPr>
        <w:spacing w:after="0" w:line="240" w:lineRule="auto"/>
        <w:ind w:left="720"/>
        <w:rPr>
          <w:rFonts w:ascii="Arial" w:hAnsi="Arial" w:cs="Arial"/>
        </w:rPr>
      </w:pPr>
    </w:p>
    <w:p w14:paraId="0AE26B94" w14:textId="248F80D9" w:rsidR="00184A40" w:rsidRPr="00395673" w:rsidRDefault="00457B1C" w:rsidP="00395673">
      <w:pPr>
        <w:pStyle w:val="ListParagraph"/>
        <w:numPr>
          <w:ilvl w:val="1"/>
          <w:numId w:val="21"/>
        </w:numPr>
        <w:rPr>
          <w:rFonts w:ascii="Arial" w:hAnsi="Arial" w:cs="Arial"/>
          <w:sz w:val="24"/>
          <w:szCs w:val="24"/>
        </w:rPr>
      </w:pPr>
      <w:r w:rsidRPr="00395673">
        <w:rPr>
          <w:rFonts w:ascii="Arial" w:hAnsi="Arial" w:cs="Arial"/>
          <w:sz w:val="24"/>
          <w:szCs w:val="24"/>
        </w:rPr>
        <w:t xml:space="preserve">Please send your responses no later than </w:t>
      </w:r>
      <w:r w:rsidR="00541FD1" w:rsidRPr="00395673">
        <w:rPr>
          <w:rFonts w:ascii="Arial" w:hAnsi="Arial" w:cs="Arial"/>
          <w:sz w:val="24"/>
          <w:szCs w:val="24"/>
        </w:rPr>
        <w:t xml:space="preserve">midnight on </w:t>
      </w:r>
      <w:r w:rsidR="00C504A5">
        <w:rPr>
          <w:rFonts w:ascii="Arial" w:hAnsi="Arial" w:cs="Arial"/>
          <w:sz w:val="24"/>
          <w:szCs w:val="24"/>
        </w:rPr>
        <w:t>0</w:t>
      </w:r>
      <w:r w:rsidR="00E712B1">
        <w:rPr>
          <w:rFonts w:ascii="Arial" w:hAnsi="Arial" w:cs="Arial"/>
          <w:sz w:val="24"/>
          <w:szCs w:val="24"/>
        </w:rPr>
        <w:t>3</w:t>
      </w:r>
      <w:r w:rsidR="00C504A5">
        <w:rPr>
          <w:rFonts w:ascii="Arial" w:hAnsi="Arial" w:cs="Arial"/>
          <w:sz w:val="24"/>
          <w:szCs w:val="24"/>
        </w:rPr>
        <w:t xml:space="preserve"> September </w:t>
      </w:r>
      <w:r w:rsidR="006F65EB" w:rsidRPr="00395673">
        <w:rPr>
          <w:rFonts w:ascii="Arial" w:hAnsi="Arial" w:cs="Arial"/>
          <w:sz w:val="24"/>
          <w:szCs w:val="24"/>
        </w:rPr>
        <w:t>2018</w:t>
      </w:r>
      <w:r w:rsidRPr="00395673">
        <w:rPr>
          <w:rFonts w:ascii="Arial" w:hAnsi="Arial" w:cs="Arial"/>
          <w:sz w:val="24"/>
          <w:szCs w:val="24"/>
        </w:rPr>
        <w:t xml:space="preserve"> to:</w:t>
      </w:r>
    </w:p>
    <w:p w14:paraId="2C886C3C" w14:textId="480BD770" w:rsidR="00184A40" w:rsidRPr="002A2327" w:rsidRDefault="00037016">
      <w:pPr>
        <w:spacing w:after="0" w:line="240" w:lineRule="auto"/>
        <w:ind w:firstLine="720"/>
        <w:rPr>
          <w:rFonts w:ascii="Arial" w:hAnsi="Arial" w:cs="Arial"/>
        </w:rPr>
      </w:pPr>
      <w:r w:rsidRPr="002A2327">
        <w:rPr>
          <w:rFonts w:ascii="Arial" w:hAnsi="Arial" w:cs="Arial"/>
          <w:sz w:val="24"/>
          <w:szCs w:val="24"/>
        </w:rPr>
        <w:t>John Bullivent</w:t>
      </w:r>
    </w:p>
    <w:p w14:paraId="08ACF91D" w14:textId="77777777" w:rsidR="00184A40" w:rsidRPr="002A2327" w:rsidRDefault="00184A40">
      <w:pPr>
        <w:spacing w:after="0" w:line="240" w:lineRule="auto"/>
        <w:rPr>
          <w:rFonts w:ascii="Arial" w:hAnsi="Arial" w:cs="Arial"/>
        </w:rPr>
      </w:pPr>
    </w:p>
    <w:p w14:paraId="6EDD93AA" w14:textId="1E7D613B" w:rsidR="00184A40" w:rsidRPr="002A2327" w:rsidRDefault="00457B1C">
      <w:pPr>
        <w:spacing w:after="0" w:line="240" w:lineRule="auto"/>
        <w:ind w:left="720"/>
        <w:rPr>
          <w:rFonts w:ascii="Arial" w:hAnsi="Arial" w:cs="Arial"/>
        </w:rPr>
      </w:pPr>
      <w:r w:rsidRPr="002A2327">
        <w:rPr>
          <w:rFonts w:ascii="Arial" w:hAnsi="Arial" w:cs="Arial"/>
          <w:sz w:val="24"/>
          <w:szCs w:val="24"/>
        </w:rPr>
        <w:t xml:space="preserve">C/O: </w:t>
      </w:r>
      <w:hyperlink r:id="rId18" w:history="1">
        <w:r w:rsidR="007C7407" w:rsidRPr="002A2327">
          <w:rPr>
            <w:rStyle w:val="Hyperlink"/>
            <w:rFonts w:ascii="Arial" w:hAnsi="Arial" w:cs="Arial"/>
          </w:rPr>
          <w:t>SFWY@leeds.gov.uk</w:t>
        </w:r>
      </w:hyperlink>
      <w:r w:rsidR="007C7407">
        <w:rPr>
          <w:rFonts w:ascii="Arial" w:hAnsi="Arial" w:cs="Arial"/>
          <w:sz w:val="24"/>
          <w:szCs w:val="24"/>
        </w:rPr>
        <w:t xml:space="preserve"> </w:t>
      </w:r>
    </w:p>
    <w:p w14:paraId="4576E18F" w14:textId="77777777" w:rsidR="00184A40" w:rsidRPr="002A2327" w:rsidRDefault="00184A40">
      <w:pPr>
        <w:spacing w:after="0" w:line="240" w:lineRule="auto"/>
        <w:rPr>
          <w:rFonts w:ascii="Arial" w:hAnsi="Arial" w:cs="Arial"/>
        </w:rPr>
      </w:pPr>
    </w:p>
    <w:p w14:paraId="7CB80E13" w14:textId="41856A0F"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Please note that the data you provide in your response will be treated as commercially confidential to your organisation. However, it may be necessary to share/some all of your response data with our professional advisers and/or DCMS/BDUK, Ofcom, the National Competence Centre and the European Commission in the course of seeking State aid approval. </w:t>
      </w:r>
    </w:p>
    <w:p w14:paraId="3C00FB05" w14:textId="77777777" w:rsidR="00184A40" w:rsidRPr="002A2327" w:rsidRDefault="00184A40">
      <w:pPr>
        <w:spacing w:after="0" w:line="240" w:lineRule="auto"/>
        <w:ind w:left="720"/>
        <w:rPr>
          <w:rFonts w:ascii="Arial" w:hAnsi="Arial" w:cs="Arial"/>
        </w:rPr>
      </w:pPr>
    </w:p>
    <w:p w14:paraId="0CAABC12" w14:textId="2CF98AFB"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It should also be noted that it is a State aid requirement to use this information to produce State aid maps to define white, grey and black areas for basic and NGA broadband. However, the published maps will show the aggregated White/Grey/Black NGA and Basic Broadband areas, not the data provided on a per-operator basis. The final maps that will be used for procurement purposes will be published shortly after the conclusion of this State aid public consultation and once approved by the National Competence Centre.</w:t>
      </w:r>
    </w:p>
    <w:p w14:paraId="0CFDBC6F" w14:textId="77777777" w:rsidR="00184A40" w:rsidRPr="002A2327" w:rsidRDefault="00184A40">
      <w:pPr>
        <w:spacing w:after="0" w:line="240" w:lineRule="auto"/>
        <w:rPr>
          <w:rFonts w:ascii="Arial" w:hAnsi="Arial" w:cs="Arial"/>
        </w:rPr>
      </w:pPr>
    </w:p>
    <w:p w14:paraId="7D32A325" w14:textId="28ECCF09"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If you have any questions about any of the above, please contact </w:t>
      </w:r>
      <w:r w:rsidR="00C32E4C" w:rsidRPr="00395673">
        <w:rPr>
          <w:rFonts w:ascii="Arial" w:hAnsi="Arial" w:cs="Arial"/>
          <w:sz w:val="24"/>
          <w:szCs w:val="24"/>
        </w:rPr>
        <w:t>the Combined Authority</w:t>
      </w:r>
      <w:r w:rsidRPr="00395673">
        <w:rPr>
          <w:rFonts w:ascii="Arial" w:hAnsi="Arial" w:cs="Arial"/>
          <w:sz w:val="24"/>
          <w:szCs w:val="24"/>
        </w:rPr>
        <w:t xml:space="preserve"> by email as above.</w:t>
      </w:r>
    </w:p>
    <w:p w14:paraId="1AA9C4D2" w14:textId="77777777" w:rsidR="00184A40" w:rsidRPr="002A2327" w:rsidRDefault="00184A40">
      <w:pPr>
        <w:spacing w:after="0" w:line="240" w:lineRule="auto"/>
        <w:ind w:left="720"/>
        <w:rPr>
          <w:rFonts w:ascii="Arial" w:hAnsi="Arial" w:cs="Arial"/>
        </w:rPr>
      </w:pPr>
    </w:p>
    <w:p w14:paraId="7DF061DC" w14:textId="77777777" w:rsidR="00184A40" w:rsidRPr="002A2327" w:rsidRDefault="00457B1C" w:rsidP="00395673">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Information Requested</w:t>
      </w:r>
    </w:p>
    <w:p w14:paraId="09E73042" w14:textId="77777777" w:rsidR="00184A40" w:rsidRPr="002A2327" w:rsidRDefault="00184A40">
      <w:pPr>
        <w:spacing w:after="0" w:line="240" w:lineRule="auto"/>
        <w:ind w:left="720"/>
        <w:rPr>
          <w:rFonts w:ascii="Arial" w:hAnsi="Arial" w:cs="Arial"/>
        </w:rPr>
      </w:pPr>
    </w:p>
    <w:p w14:paraId="053306DB" w14:textId="77777777" w:rsidR="00184A40" w:rsidRPr="006569CB" w:rsidRDefault="00457B1C" w:rsidP="006569CB">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This section specifies the information you are requested to provide in response to this State aid public consultation in relation to the presence of broadband infrastructure.</w:t>
      </w:r>
    </w:p>
    <w:p w14:paraId="119ABFDA" w14:textId="77777777" w:rsidR="00184A40" w:rsidRPr="002A2327" w:rsidRDefault="00184A40">
      <w:pPr>
        <w:spacing w:after="0" w:line="240" w:lineRule="auto"/>
        <w:ind w:left="720"/>
        <w:rPr>
          <w:rFonts w:ascii="Arial" w:hAnsi="Arial" w:cs="Arial"/>
        </w:rPr>
      </w:pPr>
    </w:p>
    <w:p w14:paraId="78BEBBD3" w14:textId="1BA228DE" w:rsidR="00184A40" w:rsidRPr="006569CB" w:rsidRDefault="00C32E4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The Combined Authority</w:t>
      </w:r>
      <w:r w:rsidR="00457B1C" w:rsidRPr="006569CB">
        <w:rPr>
          <w:rFonts w:ascii="Arial" w:hAnsi="Arial" w:cs="Arial"/>
          <w:sz w:val="24"/>
          <w:szCs w:val="24"/>
        </w:rPr>
        <w:t xml:space="preserve">  </w:t>
      </w:r>
      <w:r w:rsidR="006F65EB" w:rsidRPr="006569CB">
        <w:rPr>
          <w:rFonts w:ascii="Arial" w:hAnsi="Arial" w:cs="Arial"/>
          <w:sz w:val="24"/>
          <w:szCs w:val="24"/>
        </w:rPr>
        <w:t>i</w:t>
      </w:r>
      <w:r w:rsidR="00457B1C" w:rsidRPr="006569CB">
        <w:rPr>
          <w:rFonts w:ascii="Arial" w:hAnsi="Arial" w:cs="Arial"/>
          <w:sz w:val="24"/>
          <w:szCs w:val="24"/>
        </w:rPr>
        <w:t xml:space="preserve">s requesting information on, and supporting evidence for, any current or planned (within the next 3 years) investment in </w:t>
      </w:r>
      <w:r w:rsidR="00457B1C" w:rsidRPr="006569CB">
        <w:rPr>
          <w:rFonts w:ascii="Arial" w:hAnsi="Arial" w:cs="Arial"/>
          <w:sz w:val="24"/>
          <w:szCs w:val="24"/>
        </w:rPr>
        <w:lastRenderedPageBreak/>
        <w:t xml:space="preserve">broadband infrastructure in the </w:t>
      </w:r>
      <w:r w:rsidR="006F65EB" w:rsidRPr="006569CB">
        <w:rPr>
          <w:rFonts w:ascii="Arial" w:hAnsi="Arial" w:cs="Arial"/>
          <w:sz w:val="24"/>
          <w:szCs w:val="24"/>
        </w:rPr>
        <w:t>Superfast West Yorkshire and York</w:t>
      </w:r>
      <w:r w:rsidR="00457B1C" w:rsidRPr="006569CB">
        <w:rPr>
          <w:rFonts w:ascii="Arial" w:hAnsi="Arial" w:cs="Arial"/>
          <w:sz w:val="24"/>
          <w:szCs w:val="24"/>
        </w:rPr>
        <w:t xml:space="preserve"> Area, where this may not be already included within the proposed NGA and Basic broadband intervention area maps attached.</w:t>
      </w:r>
    </w:p>
    <w:p w14:paraId="48387F3E" w14:textId="77777777" w:rsidR="00184A40" w:rsidRPr="002A2327" w:rsidRDefault="00184A40">
      <w:pPr>
        <w:spacing w:after="0" w:line="240" w:lineRule="auto"/>
        <w:ind w:left="720"/>
        <w:rPr>
          <w:rFonts w:ascii="Arial" w:hAnsi="Arial" w:cs="Arial"/>
        </w:rPr>
      </w:pPr>
    </w:p>
    <w:p w14:paraId="3A765573" w14:textId="1FC01D99"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 xml:space="preserve">For any current or planned coverage not included within the proposed State aid intervention areas shown on the attached map, </w:t>
      </w:r>
      <w:r w:rsidR="00C32E4C" w:rsidRPr="006569CB">
        <w:rPr>
          <w:rFonts w:ascii="Arial" w:hAnsi="Arial" w:cs="Arial"/>
          <w:sz w:val="24"/>
          <w:szCs w:val="24"/>
        </w:rPr>
        <w:t>the Combined Authority</w:t>
      </w:r>
      <w:r w:rsidRPr="006569CB">
        <w:rPr>
          <w:rFonts w:ascii="Arial" w:hAnsi="Arial" w:cs="Arial"/>
          <w:sz w:val="24"/>
          <w:szCs w:val="24"/>
        </w:rPr>
        <w:t xml:space="preserve"> is requesting information at premise level, using the template issued by </w:t>
      </w:r>
      <w:r w:rsidR="00C32E4C" w:rsidRPr="006569CB">
        <w:rPr>
          <w:rFonts w:ascii="Arial" w:hAnsi="Arial" w:cs="Arial"/>
          <w:sz w:val="24"/>
          <w:szCs w:val="24"/>
        </w:rPr>
        <w:t>the Combined Authority</w:t>
      </w:r>
      <w:r w:rsidRPr="006569CB">
        <w:rPr>
          <w:rFonts w:ascii="Arial" w:hAnsi="Arial" w:cs="Arial"/>
          <w:sz w:val="24"/>
          <w:szCs w:val="24"/>
        </w:rPr>
        <w:t xml:space="preserve"> </w:t>
      </w:r>
      <w:r w:rsidR="00E21FB8" w:rsidRPr="006569CB">
        <w:rPr>
          <w:rFonts w:ascii="Arial" w:hAnsi="Arial" w:cs="Arial"/>
          <w:sz w:val="24"/>
          <w:szCs w:val="24"/>
        </w:rPr>
        <w:t>to suppliers during Feb/Mar 2017</w:t>
      </w:r>
      <w:r w:rsidRPr="006569CB">
        <w:rPr>
          <w:rFonts w:ascii="Arial" w:hAnsi="Arial" w:cs="Arial"/>
          <w:sz w:val="24"/>
          <w:szCs w:val="24"/>
        </w:rPr>
        <w:t xml:space="preserve"> to show existing or planned coverage by your broadband infrastructure investment. By ‘covered’ (or ‘passed’)</w:t>
      </w:r>
      <w:r w:rsidR="00F223E3" w:rsidRPr="006569CB">
        <w:rPr>
          <w:rFonts w:ascii="Arial" w:hAnsi="Arial" w:cs="Arial"/>
          <w:sz w:val="24"/>
          <w:szCs w:val="24"/>
        </w:rPr>
        <w:t xml:space="preserve"> </w:t>
      </w:r>
      <w:r w:rsidR="00C32E4C" w:rsidRPr="006569CB">
        <w:rPr>
          <w:rFonts w:ascii="Arial" w:hAnsi="Arial" w:cs="Arial"/>
          <w:sz w:val="24"/>
          <w:szCs w:val="24"/>
        </w:rPr>
        <w:t>the Combined Authority</w:t>
      </w:r>
      <w:r w:rsidRPr="006569CB">
        <w:rPr>
          <w:rFonts w:ascii="Arial" w:hAnsi="Arial" w:cs="Arial"/>
          <w:sz w:val="24"/>
          <w:szCs w:val="24"/>
        </w:rPr>
        <w:t xml:space="preserve">  means that fixed network infrastructure is or will be available to the premises, potentially subject to a final drop connection, or that the premises are able to receive a suitable quality radio signal over the air interface, potentially subject to the installation of a suitable antenna.</w:t>
      </w:r>
    </w:p>
    <w:p w14:paraId="68B8F424" w14:textId="77777777" w:rsidR="00184A40" w:rsidRPr="002A2327" w:rsidRDefault="00184A40">
      <w:pPr>
        <w:spacing w:after="0" w:line="240" w:lineRule="auto"/>
        <w:ind w:left="720"/>
        <w:rPr>
          <w:rFonts w:ascii="Arial" w:hAnsi="Arial" w:cs="Arial"/>
        </w:rPr>
      </w:pPr>
    </w:p>
    <w:p w14:paraId="1A7B0157" w14:textId="63C3CB29"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Any information provided in response to this State aid public consultation should include, but need not be limited to:</w:t>
      </w:r>
    </w:p>
    <w:p w14:paraId="7BEF2E89" w14:textId="77777777" w:rsidR="00184A40" w:rsidRPr="002A2327" w:rsidRDefault="00184A40">
      <w:pPr>
        <w:spacing w:after="0" w:line="240" w:lineRule="auto"/>
        <w:ind w:left="720"/>
        <w:rPr>
          <w:rFonts w:ascii="Arial" w:hAnsi="Arial" w:cs="Arial"/>
        </w:rPr>
      </w:pPr>
    </w:p>
    <w:p w14:paraId="21D925FF"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Detailed maps for NGA broadband showing existing and planned coverage, for at least the next 3 years.</w:t>
      </w:r>
    </w:p>
    <w:p w14:paraId="2293749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Details of premises covered or passed that fixed network infrastructure is or will be available to the premises within the next 3 years, potentially subject to a final drop connection, or that the premises are able to receive a suitable quality radio signal over the air interface, potentially subject to the installation of a suitable antenna.</w:t>
      </w:r>
    </w:p>
    <w:p w14:paraId="0DEC8D3D"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 detailed description of the technology solution(s) deployed (or to be deployed) in your broadband infrastructure, demonstrating how they meet the minimum standards as set out in the BDUK NGA Technology Guidelines.</w:t>
      </w:r>
    </w:p>
    <w:p w14:paraId="46F32278"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 description of the services/products currently offered, and separately those services/products to be offered within the next 3 years.</w:t>
      </w:r>
    </w:p>
    <w:p w14:paraId="787E301B"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Installation, annual/monthly subscription, and additional volume or per-service tariffs for those services/products (identifying whether such tariffs are inclusive or exclusive of VAT).</w:t>
      </w:r>
    </w:p>
    <w:p w14:paraId="1C0865D6"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Upload and download speeds typically experienced by end-users, and how these may vary by factors such as distance, increased take-up or demand, contention, etc.</w:t>
      </w:r>
    </w:p>
    <w:p w14:paraId="0937771F" w14:textId="461B2D65"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Appropriate indicators of the quality of services (e.g. contention ratios, bandwidth allocation per user, etc</w:t>
      </w:r>
      <w:r w:rsidR="00885A05">
        <w:rPr>
          <w:rFonts w:ascii="Arial" w:hAnsi="Arial" w:cs="Arial"/>
          <w:sz w:val="24"/>
          <w:szCs w:val="24"/>
        </w:rPr>
        <w:t>.</w:t>
      </w:r>
      <w:r w:rsidRPr="002A2327">
        <w:rPr>
          <w:rFonts w:ascii="Arial" w:hAnsi="Arial" w:cs="Arial"/>
          <w:sz w:val="24"/>
          <w:szCs w:val="24"/>
        </w:rPr>
        <w:t>), including any characteristics (e.g. latency, jitter) that are required to support advanced services such as video conferencing or HD video streaming.</w:t>
      </w:r>
    </w:p>
    <w:p w14:paraId="2FE1927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Evidence to substantiate actual or planned coverage claims, including business cases and evidence of available funding to enable plans to be fulfilled.</w:t>
      </w:r>
    </w:p>
    <w:p w14:paraId="7BBCAD8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Details and planned timing of roll-out of any future investments, including further investments required to cope with future increases in take-up or demand.</w:t>
      </w:r>
    </w:p>
    <w:p w14:paraId="105A0D21" w14:textId="77777777" w:rsidR="00184A40" w:rsidRPr="002A2327" w:rsidRDefault="00184A40">
      <w:pPr>
        <w:spacing w:after="0" w:line="240" w:lineRule="auto"/>
        <w:rPr>
          <w:rFonts w:ascii="Arial" w:hAnsi="Arial" w:cs="Arial"/>
        </w:rPr>
      </w:pPr>
    </w:p>
    <w:p w14:paraId="69B672D8" w14:textId="2998568D"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lastRenderedPageBreak/>
        <w:t>Please supplement the required information above with any supporting evidence as you consider appropriate (e.g. links to public websites).</w:t>
      </w:r>
    </w:p>
    <w:p w14:paraId="1760A9BA" w14:textId="77777777" w:rsidR="00184A40" w:rsidRPr="002A2327" w:rsidRDefault="00184A40">
      <w:pPr>
        <w:spacing w:after="0" w:line="240" w:lineRule="auto"/>
        <w:rPr>
          <w:rFonts w:ascii="Arial" w:hAnsi="Arial" w:cs="Arial"/>
        </w:rPr>
      </w:pPr>
    </w:p>
    <w:p w14:paraId="725C1591" w14:textId="1F2875F2" w:rsidR="00184A40" w:rsidRPr="006569CB" w:rsidRDefault="00C32E4C" w:rsidP="006569CB">
      <w:pPr>
        <w:pStyle w:val="ListParagraph"/>
        <w:numPr>
          <w:ilvl w:val="1"/>
          <w:numId w:val="21"/>
        </w:numPr>
        <w:spacing w:after="0"/>
        <w:rPr>
          <w:rFonts w:ascii="Arial" w:hAnsi="Arial" w:cs="Arial"/>
        </w:rPr>
      </w:pPr>
      <w:r w:rsidRPr="006569CB">
        <w:rPr>
          <w:rFonts w:ascii="Arial" w:hAnsi="Arial" w:cs="Arial"/>
          <w:sz w:val="24"/>
          <w:szCs w:val="24"/>
        </w:rPr>
        <w:t>The Combined Authority</w:t>
      </w:r>
      <w:r w:rsidR="00F223E3" w:rsidRPr="006569CB">
        <w:rPr>
          <w:rFonts w:ascii="Arial" w:hAnsi="Arial" w:cs="Arial"/>
          <w:sz w:val="24"/>
          <w:szCs w:val="24"/>
        </w:rPr>
        <w:t xml:space="preserve"> </w:t>
      </w:r>
      <w:r w:rsidR="00457B1C" w:rsidRPr="006569CB">
        <w:rPr>
          <w:rFonts w:ascii="Arial" w:hAnsi="Arial" w:cs="Arial"/>
          <w:sz w:val="24"/>
          <w:szCs w:val="24"/>
        </w:rPr>
        <w:t xml:space="preserve">would also be interested to hear from operators their views as to the types of wholesale access products they would like to see offered on any newly created subsidised NGA network infrastructure. This information may inform the intervention design. Please note that we are not obliged to include these products in the invitation to tender (unless already required under any State </w:t>
      </w:r>
      <w:r w:rsidR="007C7407" w:rsidRPr="006569CB">
        <w:rPr>
          <w:rFonts w:ascii="Arial" w:hAnsi="Arial" w:cs="Arial"/>
          <w:sz w:val="24"/>
          <w:szCs w:val="24"/>
        </w:rPr>
        <w:t>A</w:t>
      </w:r>
      <w:r w:rsidR="00457B1C" w:rsidRPr="006569CB">
        <w:rPr>
          <w:rFonts w:ascii="Arial" w:hAnsi="Arial" w:cs="Arial"/>
          <w:sz w:val="24"/>
          <w:szCs w:val="24"/>
        </w:rPr>
        <w:t>id Decision)</w:t>
      </w:r>
      <w:r w:rsidR="00457B1C" w:rsidRPr="002A2327">
        <w:rPr>
          <w:vertAlign w:val="superscript"/>
        </w:rPr>
        <w:footnoteReference w:id="10"/>
      </w:r>
      <w:r w:rsidR="00457B1C" w:rsidRPr="006569CB">
        <w:rPr>
          <w:rFonts w:ascii="Arial" w:hAnsi="Arial" w:cs="Arial"/>
          <w:sz w:val="24"/>
          <w:szCs w:val="24"/>
        </w:rPr>
        <w:t>.</w:t>
      </w:r>
    </w:p>
    <w:p w14:paraId="51B44313" w14:textId="77777777" w:rsidR="00184A40" w:rsidRPr="002A2327" w:rsidRDefault="00457B1C">
      <w:pPr>
        <w:spacing w:after="0"/>
        <w:rPr>
          <w:rFonts w:ascii="Arial" w:hAnsi="Arial" w:cs="Arial"/>
        </w:rPr>
      </w:pPr>
      <w:r w:rsidRPr="002A2327">
        <w:rPr>
          <w:rFonts w:ascii="Arial" w:hAnsi="Arial" w:cs="Arial"/>
          <w:b/>
          <w:sz w:val="24"/>
          <w:szCs w:val="24"/>
        </w:rPr>
        <w:t xml:space="preserve"> </w:t>
      </w:r>
    </w:p>
    <w:p w14:paraId="0B7E2338" w14:textId="403C4505" w:rsidR="00184A40" w:rsidRPr="006569CB" w:rsidRDefault="00457B1C" w:rsidP="006569CB">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Next Steps</w:t>
      </w:r>
    </w:p>
    <w:p w14:paraId="0119E3BB" w14:textId="77777777" w:rsidR="00184A40" w:rsidRPr="002A2327" w:rsidRDefault="00184A40">
      <w:pPr>
        <w:spacing w:after="0" w:line="240" w:lineRule="auto"/>
        <w:rPr>
          <w:rFonts w:ascii="Arial" w:hAnsi="Arial" w:cs="Arial"/>
        </w:rPr>
      </w:pPr>
    </w:p>
    <w:p w14:paraId="59421BE1" w14:textId="5C2EA4C0" w:rsidR="00184A40" w:rsidRPr="006569CB" w:rsidRDefault="00457B1C" w:rsidP="006569CB">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Following any re</w:t>
      </w:r>
      <w:r w:rsidR="00CB0AA7">
        <w:rPr>
          <w:rFonts w:ascii="Arial" w:hAnsi="Arial" w:cs="Arial"/>
          <w:sz w:val="24"/>
          <w:szCs w:val="24"/>
        </w:rPr>
        <w:t>sponses received to this State a</w:t>
      </w:r>
      <w:r w:rsidRPr="002A2327">
        <w:rPr>
          <w:rFonts w:ascii="Arial" w:hAnsi="Arial" w:cs="Arial"/>
          <w:sz w:val="24"/>
          <w:szCs w:val="24"/>
        </w:rPr>
        <w:t xml:space="preserve">id public consultation by the closing date of </w:t>
      </w:r>
      <w:r w:rsidR="00E74DAA">
        <w:rPr>
          <w:rFonts w:ascii="Arial" w:hAnsi="Arial" w:cs="Arial"/>
          <w:sz w:val="24"/>
          <w:szCs w:val="24"/>
        </w:rPr>
        <w:t xml:space="preserve">midnight </w:t>
      </w:r>
      <w:r w:rsidR="00C504A5">
        <w:rPr>
          <w:rFonts w:ascii="Arial" w:hAnsi="Arial" w:cs="Arial"/>
          <w:sz w:val="24"/>
          <w:szCs w:val="24"/>
        </w:rPr>
        <w:t>0</w:t>
      </w:r>
      <w:r w:rsidR="00E712B1">
        <w:rPr>
          <w:rFonts w:ascii="Arial" w:hAnsi="Arial" w:cs="Arial"/>
          <w:sz w:val="24"/>
          <w:szCs w:val="24"/>
        </w:rPr>
        <w:t>3</w:t>
      </w:r>
      <w:r w:rsidR="00C504A5">
        <w:rPr>
          <w:rFonts w:ascii="Arial" w:hAnsi="Arial" w:cs="Arial"/>
          <w:sz w:val="24"/>
          <w:szCs w:val="24"/>
        </w:rPr>
        <w:t xml:space="preserve"> September </w:t>
      </w:r>
      <w:r w:rsidR="006F65EB" w:rsidRPr="002A2327">
        <w:rPr>
          <w:rFonts w:ascii="Arial" w:hAnsi="Arial" w:cs="Arial"/>
          <w:sz w:val="24"/>
          <w:szCs w:val="24"/>
        </w:rPr>
        <w:t>2018</w:t>
      </w:r>
      <w:r w:rsidRPr="002A2327">
        <w:rPr>
          <w:rFonts w:ascii="Arial" w:hAnsi="Arial" w:cs="Arial"/>
          <w:sz w:val="24"/>
          <w:szCs w:val="24"/>
        </w:rPr>
        <w:t xml:space="preserve">,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plans to publish the final Intervention Area maps shortly after the close of the consultation period.</w:t>
      </w:r>
    </w:p>
    <w:p w14:paraId="58346140" w14:textId="77777777" w:rsidR="00184A40" w:rsidRPr="002A2327" w:rsidRDefault="00184A40">
      <w:pPr>
        <w:spacing w:after="0" w:line="240" w:lineRule="auto"/>
        <w:rPr>
          <w:rFonts w:ascii="Arial" w:hAnsi="Arial" w:cs="Arial"/>
        </w:rPr>
      </w:pPr>
    </w:p>
    <w:p w14:paraId="6C83C9BC" w14:textId="5A8BDDAC"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This will be followed by the launch of the ITT to Suppliers to bid for the opportunity to fulfil a new contract to deliver the extended coverage.</w:t>
      </w:r>
    </w:p>
    <w:p w14:paraId="16DF2A4F" w14:textId="77777777" w:rsidR="00184A40" w:rsidRDefault="00184A40">
      <w:pPr>
        <w:spacing w:after="0" w:line="240" w:lineRule="auto"/>
        <w:rPr>
          <w:rFonts w:ascii="Arial" w:hAnsi="Arial" w:cs="Arial"/>
        </w:rPr>
      </w:pPr>
    </w:p>
    <w:p w14:paraId="796EEEC5" w14:textId="1F8CDA34" w:rsidR="00C504A5" w:rsidRDefault="00C504A5">
      <w:pPr>
        <w:rPr>
          <w:rFonts w:ascii="Arial" w:hAnsi="Arial" w:cs="Arial"/>
        </w:rPr>
      </w:pPr>
      <w:r>
        <w:rPr>
          <w:rFonts w:ascii="Arial" w:hAnsi="Arial" w:cs="Arial"/>
        </w:rPr>
        <w:br w:type="page"/>
      </w:r>
    </w:p>
    <w:p w14:paraId="799BB95B" w14:textId="77777777" w:rsidR="00184A40" w:rsidRPr="002A2327" w:rsidRDefault="00184A40">
      <w:pPr>
        <w:spacing w:after="0" w:line="240" w:lineRule="auto"/>
        <w:rPr>
          <w:rFonts w:ascii="Arial" w:hAnsi="Arial" w:cs="Arial"/>
        </w:rPr>
      </w:pPr>
    </w:p>
    <w:p w14:paraId="2FCAF121" w14:textId="21E7EAF7" w:rsidR="00184A40" w:rsidRPr="002A2327" w:rsidRDefault="00457B1C">
      <w:pPr>
        <w:spacing w:after="0" w:line="240" w:lineRule="auto"/>
        <w:rPr>
          <w:rFonts w:ascii="Arial" w:hAnsi="Arial" w:cs="Arial"/>
        </w:rPr>
      </w:pPr>
      <w:bookmarkStart w:id="2" w:name="h.gjdgxs" w:colFirst="0" w:colLast="0"/>
      <w:bookmarkEnd w:id="2"/>
      <w:r w:rsidRPr="002A2327">
        <w:rPr>
          <w:rFonts w:ascii="Arial" w:hAnsi="Arial" w:cs="Arial"/>
          <w:sz w:val="24"/>
          <w:szCs w:val="24"/>
        </w:rPr>
        <w:t>Annex A</w:t>
      </w:r>
      <w:r w:rsidR="00070592" w:rsidRPr="002A2327">
        <w:rPr>
          <w:rFonts w:ascii="Arial" w:hAnsi="Arial" w:cs="Arial"/>
          <w:sz w:val="24"/>
          <w:szCs w:val="24"/>
        </w:rPr>
        <w:t>:</w:t>
      </w:r>
    </w:p>
    <w:p w14:paraId="179158AE" w14:textId="77777777" w:rsidR="00184A40" w:rsidRPr="002A2327" w:rsidRDefault="00184A40">
      <w:pPr>
        <w:spacing w:after="0" w:line="240" w:lineRule="auto"/>
        <w:rPr>
          <w:rFonts w:ascii="Arial" w:hAnsi="Arial" w:cs="Arial"/>
        </w:rPr>
      </w:pPr>
    </w:p>
    <w:p w14:paraId="592DDC0C" w14:textId="742871EA" w:rsidR="00070592" w:rsidRPr="002A2327" w:rsidRDefault="00541FD1">
      <w:pPr>
        <w:spacing w:after="0" w:line="240" w:lineRule="auto"/>
        <w:rPr>
          <w:rFonts w:ascii="Arial" w:hAnsi="Arial" w:cs="Arial"/>
          <w:sz w:val="24"/>
          <w:szCs w:val="24"/>
        </w:rPr>
      </w:pPr>
      <w:r>
        <w:rPr>
          <w:rFonts w:ascii="Arial" w:hAnsi="Arial" w:cs="Arial"/>
          <w:sz w:val="24"/>
          <w:szCs w:val="24"/>
        </w:rPr>
        <w:t xml:space="preserve">1. </w:t>
      </w:r>
      <w:r w:rsidR="00457B1C" w:rsidRPr="002A2327">
        <w:rPr>
          <w:rFonts w:ascii="Arial" w:hAnsi="Arial" w:cs="Arial"/>
          <w:sz w:val="24"/>
          <w:szCs w:val="24"/>
        </w:rPr>
        <w:t xml:space="preserve">NGA </w:t>
      </w:r>
      <w:r w:rsidR="00070592" w:rsidRPr="002A2327">
        <w:rPr>
          <w:rFonts w:ascii="Arial" w:hAnsi="Arial" w:cs="Arial"/>
          <w:sz w:val="24"/>
          <w:szCs w:val="24"/>
        </w:rPr>
        <w:t>state aid Broadband map</w:t>
      </w:r>
    </w:p>
    <w:p w14:paraId="2D8B5817" w14:textId="77777777" w:rsidR="006F65EB" w:rsidRPr="002A2327" w:rsidRDefault="006F65EB">
      <w:pPr>
        <w:spacing w:after="0" w:line="240" w:lineRule="auto"/>
        <w:rPr>
          <w:rFonts w:ascii="Arial" w:hAnsi="Arial" w:cs="Arial"/>
          <w:sz w:val="24"/>
          <w:szCs w:val="24"/>
        </w:rPr>
      </w:pPr>
    </w:p>
    <w:p w14:paraId="55BF416C" w14:textId="66DAB0B7" w:rsidR="006F65EB" w:rsidRDefault="00895558">
      <w:pPr>
        <w:spacing w:after="0" w:line="240" w:lineRule="auto"/>
        <w:rPr>
          <w:rFonts w:ascii="Arial" w:hAnsi="Arial" w:cs="Arial"/>
        </w:rPr>
      </w:pPr>
      <w:r>
        <w:rPr>
          <w:rFonts w:ascii="Arial" w:hAnsi="Arial" w:cs="Arial"/>
        </w:rPr>
        <w:object w:dxaOrig="1531" w:dyaOrig="990" w14:anchorId="53F10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bat.Document.DC" ShapeID="_x0000_i1025" DrawAspect="Icon" ObjectID="_1594795400" r:id="rId20"/>
        </w:object>
      </w:r>
    </w:p>
    <w:p w14:paraId="61D09D0A" w14:textId="77777777" w:rsidR="00895558" w:rsidRDefault="00895558">
      <w:pPr>
        <w:spacing w:after="0" w:line="240" w:lineRule="auto"/>
        <w:rPr>
          <w:rFonts w:ascii="Arial" w:hAnsi="Arial" w:cs="Arial"/>
        </w:rPr>
      </w:pPr>
    </w:p>
    <w:p w14:paraId="2E15E334" w14:textId="77777777" w:rsidR="00C504A5" w:rsidRPr="002A2327" w:rsidRDefault="00C504A5" w:rsidP="00C504A5">
      <w:pPr>
        <w:spacing w:after="0" w:line="240" w:lineRule="auto"/>
        <w:rPr>
          <w:rFonts w:ascii="Arial" w:hAnsi="Arial" w:cs="Arial"/>
        </w:rPr>
      </w:pPr>
      <w:r>
        <w:rPr>
          <w:rFonts w:ascii="Arial" w:hAnsi="Arial" w:cs="Arial"/>
          <w:sz w:val="24"/>
          <w:szCs w:val="24"/>
        </w:rPr>
        <w:t xml:space="preserve">2. </w:t>
      </w:r>
      <w:r w:rsidRPr="002A2327">
        <w:rPr>
          <w:rFonts w:ascii="Arial" w:hAnsi="Arial" w:cs="Arial"/>
          <w:sz w:val="24"/>
          <w:szCs w:val="24"/>
        </w:rPr>
        <w:t>Basic state aid Broadband map</w:t>
      </w:r>
    </w:p>
    <w:p w14:paraId="33D93012" w14:textId="77777777" w:rsidR="00C504A5" w:rsidRDefault="00C504A5">
      <w:pPr>
        <w:spacing w:after="0" w:line="240" w:lineRule="auto"/>
        <w:rPr>
          <w:rFonts w:ascii="Arial" w:hAnsi="Arial" w:cs="Arial"/>
        </w:rPr>
      </w:pPr>
    </w:p>
    <w:p w14:paraId="1B25840B" w14:textId="77777777" w:rsidR="00895558" w:rsidRDefault="00895558">
      <w:pPr>
        <w:spacing w:after="0" w:line="240" w:lineRule="auto"/>
        <w:rPr>
          <w:rFonts w:ascii="Arial" w:hAnsi="Arial" w:cs="Arial"/>
        </w:rPr>
      </w:pPr>
      <w:r>
        <w:rPr>
          <w:rFonts w:ascii="Arial" w:hAnsi="Arial" w:cs="Arial"/>
        </w:rPr>
        <w:object w:dxaOrig="1531" w:dyaOrig="990" w14:anchorId="519147CB">
          <v:shape id="_x0000_i1026" type="#_x0000_t75" style="width:76.5pt;height:49.5pt" o:ole="">
            <v:imagedata r:id="rId21" o:title=""/>
          </v:shape>
          <o:OLEObject Type="Embed" ProgID="Acrobat.Document.DC" ShapeID="_x0000_i1026" DrawAspect="Icon" ObjectID="_1594795401" r:id="rId22"/>
        </w:object>
      </w:r>
    </w:p>
    <w:p w14:paraId="683049D2" w14:textId="77777777" w:rsidR="00C504A5" w:rsidRPr="002A2327" w:rsidRDefault="00C504A5" w:rsidP="00C504A5">
      <w:pPr>
        <w:spacing w:after="0" w:line="240" w:lineRule="auto"/>
        <w:rPr>
          <w:rFonts w:ascii="Arial" w:hAnsi="Arial" w:cs="Arial"/>
          <w:sz w:val="24"/>
          <w:szCs w:val="24"/>
        </w:rPr>
      </w:pPr>
      <w:r>
        <w:rPr>
          <w:rFonts w:ascii="Arial" w:hAnsi="Arial" w:cs="Arial"/>
          <w:sz w:val="24"/>
          <w:szCs w:val="24"/>
        </w:rPr>
        <w:t xml:space="preserve">3. </w:t>
      </w:r>
      <w:r w:rsidRPr="002A2327">
        <w:rPr>
          <w:rFonts w:ascii="Arial" w:hAnsi="Arial" w:cs="Arial"/>
          <w:sz w:val="24"/>
          <w:szCs w:val="24"/>
        </w:rPr>
        <w:t>Postcode data</w:t>
      </w:r>
    </w:p>
    <w:p w14:paraId="165335E3" w14:textId="77777777" w:rsidR="00895558" w:rsidRDefault="00895558">
      <w:pPr>
        <w:spacing w:after="0" w:line="240" w:lineRule="auto"/>
        <w:rPr>
          <w:rFonts w:ascii="Arial" w:hAnsi="Arial" w:cs="Arial"/>
        </w:rPr>
      </w:pPr>
    </w:p>
    <w:p w14:paraId="4D7C111C" w14:textId="77777777" w:rsidR="00895558" w:rsidRDefault="00895558">
      <w:pPr>
        <w:spacing w:after="0" w:line="240" w:lineRule="auto"/>
        <w:rPr>
          <w:rFonts w:ascii="Arial" w:hAnsi="Arial" w:cs="Arial"/>
        </w:rPr>
      </w:pPr>
      <w:r>
        <w:rPr>
          <w:rFonts w:ascii="Arial" w:hAnsi="Arial" w:cs="Arial"/>
        </w:rPr>
        <w:object w:dxaOrig="1531" w:dyaOrig="990" w14:anchorId="2BA93B43">
          <v:shape id="_x0000_i1027" type="#_x0000_t75" style="width:76.5pt;height:49.5pt" o:ole="">
            <v:imagedata r:id="rId23" o:title=""/>
          </v:shape>
          <o:OLEObject Type="Embed" ProgID="Excel.Sheet.12" ShapeID="_x0000_i1027" DrawAspect="Icon" ObjectID="_1594795402" r:id="rId24"/>
        </w:object>
      </w:r>
    </w:p>
    <w:p w14:paraId="094753B2" w14:textId="77777777" w:rsidR="00895558" w:rsidRDefault="00895558">
      <w:pPr>
        <w:spacing w:after="0" w:line="240" w:lineRule="auto"/>
        <w:rPr>
          <w:rFonts w:ascii="Arial" w:hAnsi="Arial" w:cs="Arial"/>
        </w:rPr>
      </w:pPr>
    </w:p>
    <w:sectPr w:rsidR="00895558" w:rsidSect="00B70B8F">
      <w:headerReference w:type="default" r:id="rId25"/>
      <w:pgSz w:w="11906" w:h="16838"/>
      <w:pgMar w:top="1440" w:right="1410" w:bottom="567" w:left="141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07DF3" w14:textId="77777777" w:rsidR="00C5795D" w:rsidRDefault="00C5795D">
      <w:pPr>
        <w:spacing w:after="0" w:line="240" w:lineRule="auto"/>
      </w:pPr>
      <w:r>
        <w:separator/>
      </w:r>
    </w:p>
  </w:endnote>
  <w:endnote w:type="continuationSeparator" w:id="0">
    <w:p w14:paraId="53B88F13" w14:textId="77777777" w:rsidR="00C5795D" w:rsidRDefault="00C5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4 Text">
    <w:altName w:val="C4 Tex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63DC" w14:textId="77777777" w:rsidR="003C5A2B" w:rsidRDefault="003C5A2B" w:rsidP="00C63E13">
    <w:pPr>
      <w:pStyle w:val="Foot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893438"/>
      <w:docPartObj>
        <w:docPartGallery w:val="Page Numbers (Bottom of Page)"/>
        <w:docPartUnique/>
      </w:docPartObj>
    </w:sdtPr>
    <w:sdtEndPr>
      <w:rPr>
        <w:noProof/>
      </w:rPr>
    </w:sdtEndPr>
    <w:sdtContent>
      <w:p w14:paraId="73335AB0" w14:textId="6613A545" w:rsidR="003C5A2B" w:rsidRDefault="003C5A2B">
        <w:pPr>
          <w:pStyle w:val="Footer"/>
          <w:jc w:val="right"/>
        </w:pPr>
        <w:r>
          <w:fldChar w:fldCharType="begin"/>
        </w:r>
        <w:r>
          <w:instrText xml:space="preserve"> PAGE   \* MERGEFORMAT </w:instrText>
        </w:r>
        <w:r>
          <w:fldChar w:fldCharType="separate"/>
        </w:r>
        <w:r w:rsidR="00C2176C">
          <w:rPr>
            <w:noProof/>
          </w:rPr>
          <w:t>3</w:t>
        </w:r>
        <w:r>
          <w:rPr>
            <w:noProof/>
          </w:rPr>
          <w:fldChar w:fldCharType="end"/>
        </w:r>
      </w:p>
    </w:sdtContent>
  </w:sdt>
  <w:p w14:paraId="142B06FA" w14:textId="77777777" w:rsidR="003C5A2B" w:rsidRDefault="003C5A2B" w:rsidP="00974E3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31D19" w14:textId="77777777" w:rsidR="00C5795D" w:rsidRDefault="00C5795D">
      <w:pPr>
        <w:spacing w:after="0" w:line="240" w:lineRule="auto"/>
      </w:pPr>
      <w:r>
        <w:separator/>
      </w:r>
    </w:p>
  </w:footnote>
  <w:footnote w:type="continuationSeparator" w:id="0">
    <w:p w14:paraId="1CB0DCA2" w14:textId="77777777" w:rsidR="00C5795D" w:rsidRDefault="00C5795D">
      <w:pPr>
        <w:spacing w:after="0" w:line="240" w:lineRule="auto"/>
      </w:pPr>
      <w:r>
        <w:continuationSeparator/>
      </w:r>
    </w:p>
  </w:footnote>
  <w:footnote w:id="1">
    <w:p w14:paraId="68A9DBCB" w14:textId="4E3868F6" w:rsidR="00AC5CF7" w:rsidRPr="002A2327" w:rsidRDefault="00AC5CF7">
      <w:pPr>
        <w:pStyle w:val="FootnoteText"/>
        <w:rPr>
          <w:rFonts w:ascii="Arial" w:hAnsi="Arial" w:cs="Arial"/>
        </w:rPr>
      </w:pPr>
      <w:r w:rsidRPr="00B70B8F">
        <w:rPr>
          <w:rStyle w:val="FootnoteReference"/>
          <w:rFonts w:ascii="Arial" w:hAnsi="Arial" w:cs="Arial"/>
        </w:rPr>
        <w:footnoteRef/>
      </w:r>
      <w:r w:rsidRPr="00B70B8F">
        <w:rPr>
          <w:rFonts w:ascii="Arial" w:hAnsi="Arial" w:cs="Arial"/>
        </w:rPr>
        <w:t xml:space="preserve"> </w:t>
      </w:r>
      <w:r w:rsidRPr="007C7407">
        <w:rPr>
          <w:rFonts w:ascii="Arial" w:hAnsi="Arial" w:cs="Arial"/>
        </w:rPr>
        <w:t>West Yorkshire Local Broadband Plan (West Yorkshire Combined Authority, 201</w:t>
      </w:r>
      <w:r w:rsidR="00E22844">
        <w:rPr>
          <w:rFonts w:ascii="Arial" w:hAnsi="Arial" w:cs="Arial"/>
        </w:rPr>
        <w:t>2</w:t>
      </w:r>
      <w:r w:rsidRPr="007C7407">
        <w:rPr>
          <w:rFonts w:ascii="Arial" w:hAnsi="Arial" w:cs="Arial"/>
        </w:rPr>
        <w:t>)</w:t>
      </w:r>
      <w:r w:rsidR="007A7628">
        <w:rPr>
          <w:rFonts w:ascii="Arial" w:hAnsi="Arial" w:cs="Arial"/>
        </w:rPr>
        <w:t xml:space="preserve"> and West Yor</w:t>
      </w:r>
      <w:r w:rsidR="00801F4B">
        <w:rPr>
          <w:rFonts w:ascii="Arial" w:hAnsi="Arial" w:cs="Arial"/>
        </w:rPr>
        <w:t>k</w:t>
      </w:r>
      <w:r w:rsidR="007A7628">
        <w:rPr>
          <w:rFonts w:ascii="Arial" w:hAnsi="Arial" w:cs="Arial"/>
        </w:rPr>
        <w:t>shire &amp; York</w:t>
      </w:r>
      <w:r w:rsidR="00801F4B">
        <w:rPr>
          <w:rFonts w:ascii="Arial" w:hAnsi="Arial" w:cs="Arial"/>
        </w:rPr>
        <w:t xml:space="preserve"> Local Broadband Plan (West Yorkshire Combined Authority, 2015)</w:t>
      </w:r>
    </w:p>
  </w:footnote>
  <w:footnote w:id="2">
    <w:p w14:paraId="074EB356" w14:textId="1721BDEB" w:rsidR="00AC5CF7" w:rsidRPr="002A2327" w:rsidRDefault="00AC5CF7">
      <w:pPr>
        <w:pStyle w:val="FootnoteText"/>
        <w:rPr>
          <w:rFonts w:ascii="Arial" w:hAnsi="Arial" w:cs="Arial"/>
        </w:rPr>
      </w:pPr>
      <w:r w:rsidRPr="002A2327">
        <w:rPr>
          <w:rStyle w:val="FootnoteReference"/>
          <w:rFonts w:ascii="Arial" w:hAnsi="Arial" w:cs="Arial"/>
        </w:rPr>
        <w:footnoteRef/>
      </w:r>
      <w:r w:rsidRPr="002A2327">
        <w:rPr>
          <w:rFonts w:ascii="Arial" w:hAnsi="Arial" w:cs="Arial"/>
        </w:rPr>
        <w:t xml:space="preserve"> </w:t>
      </w:r>
      <w:r w:rsidRPr="007C7407">
        <w:rPr>
          <w:rFonts w:ascii="Arial" w:hAnsi="Arial" w:cs="Arial"/>
        </w:rPr>
        <w:t>Leeds City Region Strategic Economic Plan (West Yorkshire Combined Authority, 2016)</w:t>
      </w:r>
      <w:r>
        <w:rPr>
          <w:rFonts w:ascii="Arial" w:hAnsi="Arial" w:cs="Arial"/>
        </w:rPr>
        <w:t xml:space="preserve"> </w:t>
      </w:r>
      <w:r w:rsidRPr="00A70EEC">
        <w:rPr>
          <w:rFonts w:ascii="Arial" w:eastAsiaTheme="minorHAnsi" w:hAnsi="Arial" w:cs="Arial"/>
          <w:color w:val="auto"/>
        </w:rPr>
        <w:t xml:space="preserve">Available at: </w:t>
      </w:r>
      <w:r w:rsidRPr="00A70EEC">
        <w:rPr>
          <w:rStyle w:val="Hyperlink"/>
          <w:rFonts w:ascii="Arial" w:eastAsiaTheme="minorHAnsi" w:hAnsi="Arial" w:cs="Arial"/>
        </w:rPr>
        <w:t>https://www.the-lep.com/about/strategic-economic-plan-(1)/</w:t>
      </w:r>
    </w:p>
  </w:footnote>
  <w:footnote w:id="3">
    <w:p w14:paraId="3DE5F7F7" w14:textId="54FA414B" w:rsidR="00AC5CF7" w:rsidRPr="002A2327" w:rsidRDefault="00AC5CF7">
      <w:pPr>
        <w:pStyle w:val="FootnoteText"/>
        <w:rPr>
          <w:rFonts w:ascii="Arial" w:hAnsi="Arial" w:cs="Arial"/>
        </w:rPr>
      </w:pPr>
      <w:r w:rsidRPr="002A2327">
        <w:rPr>
          <w:rStyle w:val="FootnoteReference"/>
          <w:rFonts w:ascii="Arial" w:hAnsi="Arial" w:cs="Arial"/>
        </w:rPr>
        <w:footnoteRef/>
      </w:r>
      <w:r w:rsidRPr="002A2327">
        <w:rPr>
          <w:rFonts w:ascii="Arial" w:hAnsi="Arial" w:cs="Arial"/>
        </w:rPr>
        <w:t xml:space="preserve"> </w:t>
      </w:r>
      <w:r w:rsidRPr="007C7407">
        <w:rPr>
          <w:rFonts w:ascii="Arial" w:hAnsi="Arial" w:cs="Arial"/>
        </w:rPr>
        <w:t>West Yorkshire and York OMR Outcome (Farrpoint, 2017) and West Yorkshire and York OMR Outcome Update (Farrpoint, 201</w:t>
      </w:r>
      <w:r w:rsidR="002A2327">
        <w:rPr>
          <w:rFonts w:ascii="Arial" w:hAnsi="Arial" w:cs="Arial"/>
        </w:rPr>
        <w:t>8</w:t>
      </w:r>
      <w:r w:rsidRPr="007C7407">
        <w:rPr>
          <w:rFonts w:ascii="Arial" w:hAnsi="Arial" w:cs="Arial"/>
        </w:rPr>
        <w:t>)</w:t>
      </w:r>
    </w:p>
  </w:footnote>
  <w:footnote w:id="4">
    <w:p w14:paraId="62D5E914" w14:textId="77777777"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vertAlign w:val="superscript"/>
        </w:rPr>
        <w:t xml:space="preserve"> </w:t>
      </w:r>
      <w:hyperlink r:id="rId1">
        <w:r w:rsidRPr="002A2327">
          <w:rPr>
            <w:rFonts w:ascii="Arial" w:eastAsia="Arial" w:hAnsi="Arial" w:cs="Arial"/>
            <w:color w:val="0000FF"/>
            <w:sz w:val="20"/>
            <w:szCs w:val="20"/>
            <w:u w:val="single"/>
          </w:rPr>
          <w:t>http://eur-lex.europa.eu/LexUriServ/LexUriServ.do?uri=OJ:C:2013:025:0001:0026.EN.PDF</w:t>
        </w:r>
      </w:hyperlink>
      <w:r w:rsidRPr="002A2327">
        <w:rPr>
          <w:rFonts w:ascii="Arial" w:eastAsia="Arial" w:hAnsi="Arial" w:cs="Arial"/>
          <w:sz w:val="20"/>
          <w:szCs w:val="20"/>
        </w:rPr>
        <w:t xml:space="preserve"> </w:t>
      </w:r>
    </w:p>
    <w:p w14:paraId="435B8FF0" w14:textId="781B14F0" w:rsidR="00AC5CF7" w:rsidRDefault="00AC5CF7">
      <w:pPr>
        <w:spacing w:after="0" w:line="240" w:lineRule="auto"/>
      </w:pPr>
    </w:p>
  </w:footnote>
  <w:footnote w:id="5">
    <w:p w14:paraId="675FF10C" w14:textId="3351D0BE"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w:t>
      </w:r>
      <w:hyperlink r:id="rId2">
        <w:r w:rsidRPr="002A2327">
          <w:rPr>
            <w:rFonts w:ascii="Arial" w:hAnsi="Arial" w:cs="Arial"/>
            <w:color w:val="1155CC"/>
            <w:sz w:val="20"/>
            <w:szCs w:val="20"/>
            <w:u w:val="single"/>
          </w:rPr>
          <w:t>https://www.gov.uk/government/publications/2016-nbs-tech-guidelines</w:t>
        </w:r>
      </w:hyperlink>
    </w:p>
  </w:footnote>
  <w:footnote w:id="6">
    <w:p w14:paraId="66AF5A62" w14:textId="77777777" w:rsidR="00AC5CF7" w:rsidRDefault="00AC5CF7">
      <w:pPr>
        <w:spacing w:after="0" w:line="240" w:lineRule="auto"/>
      </w:pPr>
      <w:r w:rsidRPr="002A2327">
        <w:rPr>
          <w:rFonts w:ascii="Arial" w:hAnsi="Arial" w:cs="Arial"/>
          <w:sz w:val="20"/>
          <w:szCs w:val="20"/>
          <w:vertAlign w:val="superscript"/>
        </w:rPr>
        <w:footnoteRef/>
      </w:r>
      <w:r w:rsidRPr="007C7407">
        <w:rPr>
          <w:rFonts w:ascii="Arial" w:eastAsia="Arial" w:hAnsi="Arial" w:cs="Arial"/>
          <w:sz w:val="20"/>
          <w:szCs w:val="20"/>
        </w:rPr>
        <w:t xml:space="preserve"> See Footnote 66 of the Commission’s Guidelines - this sets out that the subsidised network should be pro-competitive (i.e. allow for effective access at different levels of the infrastructure).</w:t>
      </w:r>
    </w:p>
  </w:footnote>
  <w:footnote w:id="7">
    <w:p w14:paraId="702B598F" w14:textId="77777777" w:rsidR="00AC5CF7" w:rsidRDefault="00AC5CF7">
      <w:pPr>
        <w:spacing w:after="0" w:line="240" w:lineRule="auto"/>
      </w:pPr>
      <w:r>
        <w:rPr>
          <w:vertAlign w:val="superscript"/>
        </w:rPr>
        <w:footnoteRef/>
      </w:r>
      <w:r>
        <w:rPr>
          <w:sz w:val="20"/>
          <w:szCs w:val="20"/>
          <w:vertAlign w:val="superscript"/>
        </w:rPr>
        <w:t xml:space="preserve"> </w:t>
      </w:r>
      <w:r>
        <w:rPr>
          <w:rFonts w:ascii="Arial" w:eastAsia="Arial" w:hAnsi="Arial" w:cs="Arial"/>
          <w:sz w:val="20"/>
          <w:szCs w:val="20"/>
        </w:rPr>
        <w:t xml:space="preserve"> Substantially higher upload speeds means at least a doubling of the maximum upload speed available on current generation access network(s) for given ‘up to’ packages available on basic broadband networks in the relevant intervention area. </w:t>
      </w:r>
    </w:p>
    <w:p w14:paraId="4A17BBBC" w14:textId="57602323" w:rsidR="00AC5CF7" w:rsidRDefault="00AC5CF7">
      <w:pPr>
        <w:spacing w:after="0" w:line="240" w:lineRule="auto"/>
      </w:pPr>
    </w:p>
  </w:footnote>
  <w:footnote w:id="8">
    <w:p w14:paraId="0B89EDA6" w14:textId="4508CA10"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See paragraph 65 of the Commission’s guidelines. </w:t>
      </w:r>
    </w:p>
  </w:footnote>
  <w:footnote w:id="9">
    <w:p w14:paraId="456E9E52" w14:textId="77777777"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The white premises in these postcodes will be subject to monitoring and review as explained above.</w:t>
      </w:r>
    </w:p>
    <w:p w14:paraId="3D6C0902" w14:textId="34099D05" w:rsidR="00AC5CF7" w:rsidRDefault="00AC5CF7">
      <w:pPr>
        <w:spacing w:after="0" w:line="240" w:lineRule="auto"/>
      </w:pPr>
    </w:p>
  </w:footnote>
  <w:footnote w:id="10">
    <w:p w14:paraId="74A2645F" w14:textId="64C1C796"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w:t>
      </w:r>
      <w:r w:rsidRPr="002A2327">
        <w:rPr>
          <w:rFonts w:ascii="Arial" w:eastAsia="Arial" w:hAnsi="Arial" w:cs="Arial"/>
          <w:sz w:val="20"/>
          <w:szCs w:val="20"/>
        </w:rPr>
        <w:t>Operators will still be able to request new forms of access products on the subsidised NGA network infrastructure through the formal general access provisions under the terms of a future State aid Decision</w:t>
      </w:r>
    </w:p>
    <w:p w14:paraId="14F177C4" w14:textId="77777777" w:rsidR="00AC5CF7" w:rsidRDefault="00AC5C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378C" w14:textId="77777777" w:rsidR="003C5A2B" w:rsidRDefault="003C5A2B" w:rsidP="00C63E13">
    <w:pPr>
      <w:pStyle w:val="Head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7B73" w14:textId="77777777" w:rsidR="003C5A2B" w:rsidRDefault="003C5A2B"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986"/>
    </w:tblGrid>
    <w:tr w:rsidR="003C5A2B" w14:paraId="4B5B7F22" w14:textId="77777777" w:rsidTr="006576B4">
      <w:tc>
        <w:tcPr>
          <w:tcW w:w="7225" w:type="dxa"/>
          <w:vAlign w:val="center"/>
        </w:tcPr>
        <w:p w14:paraId="1BDEC897" w14:textId="77777777" w:rsidR="003C5A2B" w:rsidRDefault="003C5A2B" w:rsidP="00E90D8A">
          <w:pPr>
            <w:pStyle w:val="Header"/>
            <w:jc w:val="right"/>
          </w:pPr>
        </w:p>
      </w:tc>
      <w:tc>
        <w:tcPr>
          <w:tcW w:w="3537" w:type="dxa"/>
          <w:vAlign w:val="center"/>
        </w:tcPr>
        <w:p w14:paraId="4CC20C37" w14:textId="77777777" w:rsidR="003C5A2B" w:rsidRDefault="003C5A2B" w:rsidP="006576B4">
          <w:pPr>
            <w:pStyle w:val="Header"/>
            <w:jc w:val="right"/>
          </w:pPr>
          <w:r>
            <w:rPr>
              <w:noProof/>
            </w:rPr>
            <w:drawing>
              <wp:inline distT="0" distB="0" distL="0" distR="0" wp14:anchorId="05F07D2D" wp14:editId="75FEDBDF">
                <wp:extent cx="3027345" cy="181833"/>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CA footer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62118" cy="207947"/>
                        </a:xfrm>
                        <a:prstGeom prst="rect">
                          <a:avLst/>
                        </a:prstGeom>
                      </pic:spPr>
                    </pic:pic>
                  </a:graphicData>
                </a:graphic>
              </wp:inline>
            </w:drawing>
          </w:r>
        </w:p>
      </w:tc>
    </w:tr>
  </w:tbl>
  <w:p w14:paraId="10291D70" w14:textId="77777777" w:rsidR="003C5A2B" w:rsidRDefault="003C5A2B" w:rsidP="004260DD">
    <w:pPr>
      <w:pStyle w:val="Header"/>
      <w:jc w:val="center"/>
    </w:pPr>
    <w:r>
      <w:rPr>
        <w:noProof/>
      </w:rPr>
      <mc:AlternateContent>
        <mc:Choice Requires="wps">
          <w:drawing>
            <wp:anchor distT="0" distB="0" distL="114300" distR="114300" simplePos="0" relativeHeight="251659264" behindDoc="0" locked="0" layoutInCell="1" allowOverlap="1" wp14:anchorId="4D45E083" wp14:editId="0CC2EE04">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985B0EC"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85pt,9.9pt" to="538.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" strokecolor="#a5a5a5 [2092]" strokeweight=".5pt">
              <v:stroke joinstyle="miter"/>
            </v:line>
          </w:pict>
        </mc:Fallback>
      </mc:AlternateContent>
    </w:r>
  </w:p>
  <w:p w14:paraId="145AFC40" w14:textId="77777777" w:rsidR="003C5A2B" w:rsidRDefault="003C5A2B" w:rsidP="004260D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04AE" w14:textId="5B34961B" w:rsidR="003C5A2B" w:rsidRDefault="003C5A2B">
    <w:pPr>
      <w:pStyle w:val="Header"/>
    </w:pPr>
    <w:r>
      <w:rPr>
        <w:noProof/>
      </w:rPr>
      <w:drawing>
        <wp:inline distT="0" distB="0" distL="0" distR="0" wp14:anchorId="0B6F7D34" wp14:editId="4F22DCE0">
          <wp:extent cx="1291463" cy="90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12BF" w14:textId="2FBD6D0E" w:rsidR="00AC5CF7" w:rsidRDefault="00AC5CF7">
    <w:pPr>
      <w:pStyle w:val="Header"/>
    </w:pPr>
    <w:r>
      <w:rPr>
        <w:noProof/>
      </w:rPr>
      <w:drawing>
        <wp:inline distT="0" distB="0" distL="0" distR="0" wp14:anchorId="37700921" wp14:editId="7412E98B">
          <wp:extent cx="1291463" cy="90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52566"/>
    <w:multiLevelType w:val="multilevel"/>
    <w:tmpl w:val="E74045F6"/>
    <w:lvl w:ilvl="0">
      <w:start w:val="4"/>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EA441D2"/>
    <w:multiLevelType w:val="multilevel"/>
    <w:tmpl w:val="AED479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286A19F1"/>
    <w:multiLevelType w:val="multilevel"/>
    <w:tmpl w:val="DCD0B88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2D2B785F"/>
    <w:multiLevelType w:val="multilevel"/>
    <w:tmpl w:val="30BA9DA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6" w15:restartNumberingAfterBreak="0">
    <w:nsid w:val="31666086"/>
    <w:multiLevelType w:val="multilevel"/>
    <w:tmpl w:val="8146FE40"/>
    <w:lvl w:ilvl="0">
      <w:start w:val="1"/>
      <w:numFmt w:val="decimal"/>
      <w:lvlText w:val="%1."/>
      <w:lvlJc w:val="left"/>
      <w:pPr>
        <w:ind w:left="390" w:hanging="39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7" w15:restartNumberingAfterBreak="0">
    <w:nsid w:val="37AA32D1"/>
    <w:multiLevelType w:val="multilevel"/>
    <w:tmpl w:val="7E8E6E3C"/>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8" w15:restartNumberingAfterBreak="0">
    <w:nsid w:val="381420FC"/>
    <w:multiLevelType w:val="multilevel"/>
    <w:tmpl w:val="36C6D488"/>
    <w:lvl w:ilvl="0">
      <w:start w:val="5"/>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9" w15:restartNumberingAfterBreak="0">
    <w:nsid w:val="3B2124CB"/>
    <w:multiLevelType w:val="multilevel"/>
    <w:tmpl w:val="772A18B2"/>
    <w:lvl w:ilvl="0">
      <w:start w:val="8"/>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0" w15:restartNumberingAfterBreak="0">
    <w:nsid w:val="3CF25E73"/>
    <w:multiLevelType w:val="multilevel"/>
    <w:tmpl w:val="67B63EF8"/>
    <w:lvl w:ilvl="0">
      <w:start w:val="2"/>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1" w15:restartNumberingAfterBreak="0">
    <w:nsid w:val="3F736429"/>
    <w:multiLevelType w:val="multilevel"/>
    <w:tmpl w:val="64325684"/>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2" w15:restartNumberingAfterBreak="0">
    <w:nsid w:val="4A5569B4"/>
    <w:multiLevelType w:val="multilevel"/>
    <w:tmpl w:val="FAAE7BFE"/>
    <w:lvl w:ilvl="0">
      <w:start w:val="7"/>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15:restartNumberingAfterBreak="0">
    <w:nsid w:val="51200AA1"/>
    <w:multiLevelType w:val="multilevel"/>
    <w:tmpl w:val="CA56F58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58D5147"/>
    <w:multiLevelType w:val="hybridMultilevel"/>
    <w:tmpl w:val="B4D6FF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861543"/>
    <w:multiLevelType w:val="multilevel"/>
    <w:tmpl w:val="BD2A85F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9D67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6B482B"/>
    <w:multiLevelType w:val="multilevel"/>
    <w:tmpl w:val="B5F86B14"/>
    <w:lvl w:ilvl="0">
      <w:start w:val="6"/>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8" w15:restartNumberingAfterBreak="0">
    <w:nsid w:val="6DFF178A"/>
    <w:multiLevelType w:val="hybridMultilevel"/>
    <w:tmpl w:val="7182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A4496"/>
    <w:multiLevelType w:val="multilevel"/>
    <w:tmpl w:val="D86C5E28"/>
    <w:lvl w:ilvl="0">
      <w:start w:val="4"/>
      <w:numFmt w:val="decimal"/>
      <w:lvlText w:val="%1."/>
      <w:lvlJc w:val="right"/>
      <w:pPr>
        <w:ind w:left="720" w:firstLine="1080"/>
      </w:pPr>
      <w:rPr>
        <w:u w:val="none"/>
      </w:rPr>
    </w:lvl>
    <w:lvl w:ilvl="1">
      <w:start w:val="1"/>
      <w:numFmt w:val="decimal"/>
      <w:lvlText w:val="%1.%2."/>
      <w:lvlJc w:val="right"/>
      <w:pPr>
        <w:ind w:left="1440" w:firstLine="2520"/>
      </w:pPr>
      <w:rPr>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abstractNum w:abstractNumId="20" w15:restartNumberingAfterBreak="0">
    <w:nsid w:val="78E7757F"/>
    <w:multiLevelType w:val="multilevel"/>
    <w:tmpl w:val="A1BE7B8E"/>
    <w:lvl w:ilvl="0">
      <w:start w:val="3"/>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num w:numId="1">
    <w:abstractNumId w:val="1"/>
  </w:num>
  <w:num w:numId="2">
    <w:abstractNumId w:val="4"/>
  </w:num>
  <w:num w:numId="3">
    <w:abstractNumId w:val="9"/>
  </w:num>
  <w:num w:numId="4">
    <w:abstractNumId w:val="17"/>
  </w:num>
  <w:num w:numId="5">
    <w:abstractNumId w:val="11"/>
  </w:num>
  <w:num w:numId="6">
    <w:abstractNumId w:val="5"/>
  </w:num>
  <w:num w:numId="7">
    <w:abstractNumId w:val="8"/>
  </w:num>
  <w:num w:numId="8">
    <w:abstractNumId w:val="19"/>
  </w:num>
  <w:num w:numId="9">
    <w:abstractNumId w:val="12"/>
  </w:num>
  <w:num w:numId="10">
    <w:abstractNumId w:val="3"/>
  </w:num>
  <w:num w:numId="11">
    <w:abstractNumId w:val="0"/>
  </w:num>
  <w:num w:numId="12">
    <w:abstractNumId w:val="7"/>
  </w:num>
  <w:num w:numId="13">
    <w:abstractNumId w:val="2"/>
  </w:num>
  <w:num w:numId="14">
    <w:abstractNumId w:val="18"/>
  </w:num>
  <w:num w:numId="15">
    <w:abstractNumId w:val="14"/>
  </w:num>
  <w:num w:numId="16">
    <w:abstractNumId w:val="6"/>
  </w:num>
  <w:num w:numId="17">
    <w:abstractNumId w:val="16"/>
  </w:num>
  <w:num w:numId="18">
    <w:abstractNumId w:val="10"/>
  </w:num>
  <w:num w:numId="19">
    <w:abstractNumId w:val="20"/>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A40"/>
    <w:rsid w:val="00037016"/>
    <w:rsid w:val="0007004C"/>
    <w:rsid w:val="00070592"/>
    <w:rsid w:val="00095F06"/>
    <w:rsid w:val="000B75F2"/>
    <w:rsid w:val="000C286C"/>
    <w:rsid w:val="000C65A6"/>
    <w:rsid w:val="000C688A"/>
    <w:rsid w:val="001472A0"/>
    <w:rsid w:val="00157E37"/>
    <w:rsid w:val="0016128D"/>
    <w:rsid w:val="00165EF8"/>
    <w:rsid w:val="00180FF0"/>
    <w:rsid w:val="00184A40"/>
    <w:rsid w:val="001E4B5D"/>
    <w:rsid w:val="001E65ED"/>
    <w:rsid w:val="00277DCF"/>
    <w:rsid w:val="002A2327"/>
    <w:rsid w:val="002F668C"/>
    <w:rsid w:val="00330133"/>
    <w:rsid w:val="00333FA9"/>
    <w:rsid w:val="00354458"/>
    <w:rsid w:val="003878A3"/>
    <w:rsid w:val="00395673"/>
    <w:rsid w:val="003C5A2B"/>
    <w:rsid w:val="003D58A8"/>
    <w:rsid w:val="003F581D"/>
    <w:rsid w:val="004043CB"/>
    <w:rsid w:val="00427771"/>
    <w:rsid w:val="004475CB"/>
    <w:rsid w:val="00457B1C"/>
    <w:rsid w:val="0048093D"/>
    <w:rsid w:val="004B34FE"/>
    <w:rsid w:val="004E0F07"/>
    <w:rsid w:val="004E76B0"/>
    <w:rsid w:val="00522BA1"/>
    <w:rsid w:val="00541FD1"/>
    <w:rsid w:val="00571A2D"/>
    <w:rsid w:val="00585E4C"/>
    <w:rsid w:val="005A4D6D"/>
    <w:rsid w:val="005A6691"/>
    <w:rsid w:val="005E5D65"/>
    <w:rsid w:val="00622583"/>
    <w:rsid w:val="00646B9C"/>
    <w:rsid w:val="00652237"/>
    <w:rsid w:val="006569CB"/>
    <w:rsid w:val="00656BF1"/>
    <w:rsid w:val="00667681"/>
    <w:rsid w:val="0068632E"/>
    <w:rsid w:val="006B2752"/>
    <w:rsid w:val="006F65EB"/>
    <w:rsid w:val="0070375D"/>
    <w:rsid w:val="00730B6C"/>
    <w:rsid w:val="007576C6"/>
    <w:rsid w:val="007A7628"/>
    <w:rsid w:val="007C1144"/>
    <w:rsid w:val="007C7407"/>
    <w:rsid w:val="007D1DAD"/>
    <w:rsid w:val="007F3A53"/>
    <w:rsid w:val="00801F4B"/>
    <w:rsid w:val="00804D29"/>
    <w:rsid w:val="00885A05"/>
    <w:rsid w:val="00895558"/>
    <w:rsid w:val="008D4117"/>
    <w:rsid w:val="008F45B1"/>
    <w:rsid w:val="00907644"/>
    <w:rsid w:val="00914548"/>
    <w:rsid w:val="0092335A"/>
    <w:rsid w:val="009668BB"/>
    <w:rsid w:val="009B6773"/>
    <w:rsid w:val="009F2D24"/>
    <w:rsid w:val="00A064A4"/>
    <w:rsid w:val="00A6295E"/>
    <w:rsid w:val="00A7481A"/>
    <w:rsid w:val="00A8010B"/>
    <w:rsid w:val="00AC5CF7"/>
    <w:rsid w:val="00B20BCB"/>
    <w:rsid w:val="00B31710"/>
    <w:rsid w:val="00B51F9C"/>
    <w:rsid w:val="00B676F6"/>
    <w:rsid w:val="00B70B8F"/>
    <w:rsid w:val="00B82E05"/>
    <w:rsid w:val="00BA24CE"/>
    <w:rsid w:val="00BA4709"/>
    <w:rsid w:val="00BE1216"/>
    <w:rsid w:val="00C16469"/>
    <w:rsid w:val="00C2176C"/>
    <w:rsid w:val="00C30BD2"/>
    <w:rsid w:val="00C32E4C"/>
    <w:rsid w:val="00C368F6"/>
    <w:rsid w:val="00C504A5"/>
    <w:rsid w:val="00C536AE"/>
    <w:rsid w:val="00C5795D"/>
    <w:rsid w:val="00C82B8F"/>
    <w:rsid w:val="00CA13B1"/>
    <w:rsid w:val="00CA6041"/>
    <w:rsid w:val="00CB0AA7"/>
    <w:rsid w:val="00CB5B2B"/>
    <w:rsid w:val="00CD13FD"/>
    <w:rsid w:val="00D204B2"/>
    <w:rsid w:val="00D56EB5"/>
    <w:rsid w:val="00D654A1"/>
    <w:rsid w:val="00DA63CB"/>
    <w:rsid w:val="00DC2171"/>
    <w:rsid w:val="00E21FB8"/>
    <w:rsid w:val="00E22844"/>
    <w:rsid w:val="00E5307D"/>
    <w:rsid w:val="00E712B1"/>
    <w:rsid w:val="00E74DAA"/>
    <w:rsid w:val="00EC6600"/>
    <w:rsid w:val="00EE0F2F"/>
    <w:rsid w:val="00F223E3"/>
    <w:rsid w:val="00F44DD9"/>
    <w:rsid w:val="00F454D0"/>
    <w:rsid w:val="00F768A5"/>
    <w:rsid w:val="00F80F9B"/>
    <w:rsid w:val="00FB5FE8"/>
    <w:rsid w:val="00FD1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AE3F951"/>
  <w15:docId w15:val="{46ED5EFD-5BD9-4E5A-959F-DD46BCE2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76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8A5"/>
  </w:style>
  <w:style w:type="paragraph" w:styleId="Footer">
    <w:name w:val="footer"/>
    <w:basedOn w:val="Normal"/>
    <w:link w:val="FooterChar"/>
    <w:uiPriority w:val="99"/>
    <w:unhideWhenUsed/>
    <w:rsid w:val="00F76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8A5"/>
  </w:style>
  <w:style w:type="character" w:styleId="CommentReference">
    <w:name w:val="annotation reference"/>
    <w:basedOn w:val="DefaultParagraphFont"/>
    <w:uiPriority w:val="99"/>
    <w:semiHidden/>
    <w:unhideWhenUsed/>
    <w:rsid w:val="00427771"/>
    <w:rPr>
      <w:sz w:val="16"/>
      <w:szCs w:val="16"/>
    </w:rPr>
  </w:style>
  <w:style w:type="paragraph" w:styleId="CommentText">
    <w:name w:val="annotation text"/>
    <w:basedOn w:val="Normal"/>
    <w:link w:val="CommentTextChar"/>
    <w:uiPriority w:val="99"/>
    <w:semiHidden/>
    <w:unhideWhenUsed/>
    <w:rsid w:val="00427771"/>
    <w:pPr>
      <w:spacing w:line="240" w:lineRule="auto"/>
    </w:pPr>
    <w:rPr>
      <w:sz w:val="20"/>
      <w:szCs w:val="20"/>
    </w:rPr>
  </w:style>
  <w:style w:type="character" w:customStyle="1" w:styleId="CommentTextChar">
    <w:name w:val="Comment Text Char"/>
    <w:basedOn w:val="DefaultParagraphFont"/>
    <w:link w:val="CommentText"/>
    <w:uiPriority w:val="99"/>
    <w:semiHidden/>
    <w:rsid w:val="00427771"/>
    <w:rPr>
      <w:sz w:val="20"/>
      <w:szCs w:val="20"/>
    </w:rPr>
  </w:style>
  <w:style w:type="paragraph" w:styleId="CommentSubject">
    <w:name w:val="annotation subject"/>
    <w:basedOn w:val="CommentText"/>
    <w:next w:val="CommentText"/>
    <w:link w:val="CommentSubjectChar"/>
    <w:uiPriority w:val="99"/>
    <w:semiHidden/>
    <w:unhideWhenUsed/>
    <w:rsid w:val="00427771"/>
    <w:rPr>
      <w:b/>
      <w:bCs/>
    </w:rPr>
  </w:style>
  <w:style w:type="character" w:customStyle="1" w:styleId="CommentSubjectChar">
    <w:name w:val="Comment Subject Char"/>
    <w:basedOn w:val="CommentTextChar"/>
    <w:link w:val="CommentSubject"/>
    <w:uiPriority w:val="99"/>
    <w:semiHidden/>
    <w:rsid w:val="00427771"/>
    <w:rPr>
      <w:b/>
      <w:bCs/>
      <w:sz w:val="20"/>
      <w:szCs w:val="20"/>
    </w:rPr>
  </w:style>
  <w:style w:type="paragraph" w:styleId="BalloonText">
    <w:name w:val="Balloon Text"/>
    <w:basedOn w:val="Normal"/>
    <w:link w:val="BalloonTextChar"/>
    <w:uiPriority w:val="99"/>
    <w:semiHidden/>
    <w:unhideWhenUsed/>
    <w:rsid w:val="00427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771"/>
    <w:rPr>
      <w:rFonts w:ascii="Segoe UI" w:hAnsi="Segoe UI" w:cs="Segoe UI"/>
      <w:sz w:val="18"/>
      <w:szCs w:val="18"/>
    </w:rPr>
  </w:style>
  <w:style w:type="paragraph" w:styleId="FootnoteText">
    <w:name w:val="footnote text"/>
    <w:basedOn w:val="Normal"/>
    <w:link w:val="FootnoteTextChar"/>
    <w:uiPriority w:val="99"/>
    <w:semiHidden/>
    <w:unhideWhenUsed/>
    <w:rsid w:val="00646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6B9C"/>
    <w:rPr>
      <w:sz w:val="20"/>
      <w:szCs w:val="20"/>
    </w:rPr>
  </w:style>
  <w:style w:type="character" w:styleId="FootnoteReference">
    <w:name w:val="footnote reference"/>
    <w:basedOn w:val="DefaultParagraphFont"/>
    <w:uiPriority w:val="99"/>
    <w:semiHidden/>
    <w:unhideWhenUsed/>
    <w:rsid w:val="00646B9C"/>
    <w:rPr>
      <w:vertAlign w:val="superscript"/>
    </w:rPr>
  </w:style>
  <w:style w:type="character" w:styleId="Hyperlink">
    <w:name w:val="Hyperlink"/>
    <w:rsid w:val="00AC5CF7"/>
    <w:rPr>
      <w:color w:val="0000FF"/>
      <w:u w:val="single"/>
    </w:rPr>
  </w:style>
  <w:style w:type="paragraph" w:styleId="Revision">
    <w:name w:val="Revision"/>
    <w:hidden/>
    <w:uiPriority w:val="99"/>
    <w:semiHidden/>
    <w:rsid w:val="007C7407"/>
    <w:pPr>
      <w:spacing w:after="0" w:line="240" w:lineRule="auto"/>
    </w:pPr>
  </w:style>
  <w:style w:type="paragraph" w:styleId="ListParagraph">
    <w:name w:val="List Paragraph"/>
    <w:basedOn w:val="Normal"/>
    <w:link w:val="ListParagraphChar"/>
    <w:uiPriority w:val="34"/>
    <w:qFormat/>
    <w:rsid w:val="00541FD1"/>
    <w:pPr>
      <w:ind w:left="720"/>
      <w:contextualSpacing/>
    </w:pPr>
  </w:style>
  <w:style w:type="table" w:styleId="TableGrid">
    <w:name w:val="Table Grid"/>
    <w:basedOn w:val="TableNormal"/>
    <w:uiPriority w:val="39"/>
    <w:rsid w:val="003C5A2B"/>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
    <w:rsid w:val="003C5A2B"/>
    <w:rPr>
      <w:b/>
      <w:sz w:val="72"/>
      <w:szCs w:val="72"/>
    </w:rPr>
  </w:style>
  <w:style w:type="character" w:customStyle="1" w:styleId="ListParagraphChar">
    <w:name w:val="List Paragraph Char"/>
    <w:basedOn w:val="DefaultParagraphFont"/>
    <w:link w:val="ListParagraph"/>
    <w:uiPriority w:val="34"/>
    <w:locked/>
    <w:rsid w:val="003C5A2B"/>
  </w:style>
  <w:style w:type="character" w:customStyle="1" w:styleId="Heading1Char">
    <w:name w:val="Heading 1 Char"/>
    <w:basedOn w:val="DefaultParagraphFont"/>
    <w:link w:val="Heading1"/>
    <w:rsid w:val="003C5A2B"/>
    <w:rPr>
      <w:b/>
      <w:sz w:val="48"/>
      <w:szCs w:val="48"/>
    </w:rPr>
  </w:style>
  <w:style w:type="character" w:customStyle="1" w:styleId="Heading2Char">
    <w:name w:val="Heading 2 Char"/>
    <w:basedOn w:val="DefaultParagraphFont"/>
    <w:link w:val="Heading2"/>
    <w:rsid w:val="003C5A2B"/>
    <w:rPr>
      <w:b/>
      <w:sz w:val="36"/>
      <w:szCs w:val="36"/>
    </w:rPr>
  </w:style>
  <w:style w:type="paragraph" w:customStyle="1" w:styleId="Author">
    <w:name w:val="Author"/>
    <w:basedOn w:val="Subtitle"/>
    <w:link w:val="AuthorChar"/>
    <w:uiPriority w:val="2"/>
    <w:qFormat/>
    <w:rsid w:val="003C5A2B"/>
    <w:pPr>
      <w:spacing w:before="0" w:after="1200" w:line="240" w:lineRule="auto"/>
      <w:contextualSpacing/>
    </w:pPr>
    <w:rPr>
      <w:rFonts w:ascii="Arial" w:eastAsia="Arial" w:hAnsi="Arial" w:cs="Arial"/>
      <w:sz w:val="32"/>
    </w:rPr>
  </w:style>
  <w:style w:type="paragraph" w:customStyle="1" w:styleId="Standfirst">
    <w:name w:val="Standfirst"/>
    <w:basedOn w:val="Normal"/>
    <w:next w:val="Normal"/>
    <w:link w:val="StandfirstChar"/>
    <w:uiPriority w:val="1"/>
    <w:qFormat/>
    <w:rsid w:val="003C5A2B"/>
    <w:pPr>
      <w:spacing w:after="240" w:line="240" w:lineRule="auto"/>
    </w:pPr>
    <w:rPr>
      <w:rFonts w:ascii="Arial" w:eastAsia="Arial" w:hAnsi="Arial" w:cs="Arial"/>
      <w:color w:val="24B1C5"/>
      <w:sz w:val="32"/>
    </w:rPr>
  </w:style>
  <w:style w:type="character" w:customStyle="1" w:styleId="SubtitleChar">
    <w:name w:val="Subtitle Char"/>
    <w:basedOn w:val="DefaultParagraphFont"/>
    <w:link w:val="Subtitle"/>
    <w:rsid w:val="003C5A2B"/>
    <w:rPr>
      <w:rFonts w:ascii="Georgia" w:eastAsia="Georgia" w:hAnsi="Georgia" w:cs="Georgia"/>
      <w:i/>
      <w:color w:val="666666"/>
      <w:sz w:val="48"/>
      <w:szCs w:val="48"/>
    </w:rPr>
  </w:style>
  <w:style w:type="character" w:customStyle="1" w:styleId="AuthorChar">
    <w:name w:val="Author Char"/>
    <w:basedOn w:val="SubtitleChar"/>
    <w:link w:val="Author"/>
    <w:uiPriority w:val="2"/>
    <w:rsid w:val="003C5A2B"/>
    <w:rPr>
      <w:rFonts w:ascii="Arial" w:eastAsia="Arial" w:hAnsi="Arial" w:cs="Arial"/>
      <w:i/>
      <w:color w:val="666666"/>
      <w:sz w:val="32"/>
      <w:szCs w:val="48"/>
    </w:rPr>
  </w:style>
  <w:style w:type="character" w:customStyle="1" w:styleId="StandfirstChar">
    <w:name w:val="Standfirst Char"/>
    <w:basedOn w:val="DefaultParagraphFont"/>
    <w:link w:val="Standfirst"/>
    <w:uiPriority w:val="1"/>
    <w:rsid w:val="003C5A2B"/>
    <w:rPr>
      <w:rFonts w:ascii="Arial" w:eastAsia="Arial" w:hAnsi="Arial" w:cs="Arial"/>
      <w:color w:val="24B1C5"/>
      <w:sz w:val="32"/>
    </w:rPr>
  </w:style>
  <w:style w:type="paragraph" w:customStyle="1" w:styleId="Default">
    <w:name w:val="Default"/>
    <w:rsid w:val="003C5A2B"/>
    <w:pPr>
      <w:autoSpaceDE w:val="0"/>
      <w:autoSpaceDN w:val="0"/>
      <w:adjustRightInd w:val="0"/>
      <w:spacing w:after="0" w:line="240" w:lineRule="auto"/>
    </w:pPr>
    <w:rPr>
      <w:rFonts w:ascii="C4 Text" w:eastAsiaTheme="minorHAnsi" w:hAnsi="C4 Text" w:cs="C4 Tex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SFWY@leeds.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cs.google.com/spreadsheets/d/1Hs00bNsyRV1WoOt-fow3rsNXzpcKg26AsOWvk1bvJRk/edit"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nectingdevonandsomerset.co.u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https://westyorks-ca.gov.uk/economy/superfast-west-yorkshire-and-york-broadband/" TargetMode="External"/><Relationship Id="rId23"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2016-nbs-tech-guidelines" TargetMode="External"/><Relationship Id="rId1" Type="http://schemas.openxmlformats.org/officeDocument/2006/relationships/hyperlink" Target="http://eur-lex.europa.eu/LexUriServ/LexUriServ.do?uri=OJ:C:2013:025:0001:0026.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D7FE0-A6C0-48B0-807F-2EB1529C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3872</Words>
  <Characters>22072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Maxwell, Martine</cp:lastModifiedBy>
  <cp:revision>2</cp:revision>
  <dcterms:created xsi:type="dcterms:W3CDTF">2018-08-03T08:57:00Z</dcterms:created>
  <dcterms:modified xsi:type="dcterms:W3CDTF">2018-08-03T08:57:00Z</dcterms:modified>
</cp:coreProperties>
</file>